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（服务类）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青岛理工大学临沂校区公务用车租赁服务项目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SDGP370000000202602002917</w:t>
      </w:r>
    </w:p>
    <w:p>
      <w:pPr>
        <w:pStyle w:val="null5"/>
        <w:jc w:val="left"/>
        <w:outlineLvl w:val="2"/>
      </w:pPr>
      <w:r>
        <w:rPr>
          <w:rFonts w:ascii="仿宋_GB2312" w:hAnsi="仿宋_GB2312" w:cs="仿宋_GB2312" w:eastAsia="仿宋_GB2312"/>
          <w:sz w:val="28"/>
          <w:b/>
        </w:rPr>
        <w:t>青岛理工大学</w:t>
      </w:r>
    </w:p>
    <w:p>
      <w:pPr>
        <w:pStyle w:val="null5"/>
        <w:jc w:val="center"/>
        <w:outlineLvl w:val="2"/>
      </w:pPr>
      <w:r>
        <w:rPr>
          <w:rFonts w:ascii="仿宋_GB2312" w:hAnsi="仿宋_GB2312" w:cs="仿宋_GB2312" w:eastAsia="仿宋_GB2312"/>
          <w:sz w:val="28"/>
          <w:b/>
        </w:rPr>
        <w:t>盛和招标代理有限公司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2026年05月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盛和招标代理有限公司</w:t>
      </w:r>
      <w:r>
        <w:rPr>
          <w:rFonts w:ascii="仿宋_GB2312" w:hAnsi="仿宋_GB2312" w:cs="仿宋_GB2312" w:eastAsia="仿宋_GB2312"/>
        </w:rPr>
        <w:t xml:space="preserve">（以下简称“代理机构”）受 </w:t>
      </w:r>
      <w:r>
        <w:rPr>
          <w:rFonts w:ascii="仿宋_GB2312" w:hAnsi="仿宋_GB2312" w:cs="仿宋_GB2312" w:eastAsia="仿宋_GB2312"/>
        </w:rPr>
        <w:t>青岛理工大学</w:t>
      </w:r>
      <w:r>
        <w:rPr>
          <w:rFonts w:ascii="仿宋_GB2312" w:hAnsi="仿宋_GB2312" w:cs="仿宋_GB2312" w:eastAsia="仿宋_GB2312"/>
        </w:rPr>
        <w:t xml:space="preserve"> （以下简称“采购人”）委托，拟对</w:t>
      </w:r>
      <w:r>
        <w:rPr>
          <w:rFonts w:ascii="仿宋_GB2312" w:hAnsi="仿宋_GB2312" w:cs="仿宋_GB2312" w:eastAsia="仿宋_GB2312"/>
        </w:rPr>
        <w:t>青岛理工大学临沂校区公务用车租赁服务项目</w:t>
      </w:r>
      <w:r>
        <w:rPr>
          <w:rFonts w:ascii="仿宋_GB2312" w:hAnsi="仿宋_GB2312" w:cs="仿宋_GB2312" w:eastAsia="仿宋_GB2312"/>
        </w:rPr>
        <w:t xml:space="preserve"> 采用竞争性磋商方式进行采购，兹邀请符合资格条件的供应商参加磋商。本项目为山东省 </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SDGP370000000202602002917</w:t>
      </w:r>
    </w:p>
    <w:p>
      <w:pPr>
        <w:pStyle w:val="null5"/>
        <w:jc w:val="left"/>
        <w:outlineLvl w:val="2"/>
      </w:pPr>
      <w:r>
        <w:rPr>
          <w:rFonts w:ascii="仿宋_GB2312" w:hAnsi="仿宋_GB2312" w:cs="仿宋_GB2312" w:eastAsia="仿宋_GB2312"/>
          <w:sz w:val="28"/>
          <w:b/>
        </w:rPr>
        <w:t xml:space="preserve">1.2.采购项目名称： </w:t>
      </w:r>
      <w:r>
        <w:rPr>
          <w:rFonts w:ascii="仿宋_GB2312" w:hAnsi="仿宋_GB2312" w:cs="仿宋_GB2312" w:eastAsia="仿宋_GB2312"/>
          <w:sz w:val="28"/>
          <w:b/>
        </w:rPr>
        <w:t>青岛理工大学临沂校区公务用车租赁服务项目</w:t>
      </w:r>
    </w:p>
    <w:p>
      <w:pPr>
        <w:pStyle w:val="null5"/>
        <w:jc w:val="left"/>
        <w:outlineLvl w:val="2"/>
      </w:pPr>
      <w:r>
        <w:rPr>
          <w:rFonts w:ascii="仿宋_GB2312" w:hAnsi="仿宋_GB2312" w:cs="仿宋_GB2312" w:eastAsia="仿宋_GB2312"/>
          <w:sz w:val="28"/>
          <w:b/>
        </w:rPr>
        <w:t>1.3.磋商项目简介</w:t>
      </w:r>
    </w:p>
    <w:p>
      <w:pPr>
        <w:pStyle w:val="null5"/>
        <w:ind w:firstLine="480"/>
        <w:jc w:val="left"/>
      </w:pPr>
      <w:r>
        <w:rPr>
          <w:rFonts w:ascii="仿宋_GB2312" w:hAnsi="仿宋_GB2312" w:cs="仿宋_GB2312" w:eastAsia="仿宋_GB2312"/>
        </w:rPr>
        <w:t>本项目为青岛理工大学临沂校区公务用车租赁服务，本项目总预算金额为50万元，其中：1包：中大型车辆服务，预算金额20万元，2包：小型车辆服务（1），预算金额15万元，3包：小型车辆服务（2），预算金额15万元。本项目2包和3包兼投不兼中。</w:t>
      </w:r>
    </w:p>
    <w:p>
      <w:pPr>
        <w:pStyle w:val="null5"/>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1、具有独立承担民事责任的能力：提供法人或者其他组织的营业执照等证明文件，自然人的提供身份证明</w:t>
      </w:r>
    </w:p>
    <w:p>
      <w:pPr>
        <w:pStyle w:val="null5"/>
        <w:jc w:val="left"/>
      </w:pPr>
      <w:r>
        <w:rPr>
          <w:rFonts w:ascii="仿宋_GB2312" w:hAnsi="仿宋_GB2312" w:cs="仿宋_GB2312" w:eastAsia="仿宋_GB2312"/>
        </w:rPr>
        <w:t>2、具有良好的商业信誉和健全的财务会计制度：供应商应提供2024年度或2025年度经审计的财务报告或其在响应文件提交截止时间前(3)个月内基本开户行出具的资信证明</w:t>
      </w:r>
    </w:p>
    <w:p>
      <w:pPr>
        <w:pStyle w:val="null5"/>
        <w:jc w:val="left"/>
      </w:pPr>
      <w:r>
        <w:rPr>
          <w:rFonts w:ascii="仿宋_GB2312" w:hAnsi="仿宋_GB2312" w:cs="仿宋_GB2312" w:eastAsia="仿宋_GB2312"/>
        </w:rPr>
        <w:t>3、具有履行合同所必需的设备和专业技术能力：供应商须具有履行合同所必需的设备和专业技术能力，须附承诺函或相关证明材料</w:t>
      </w:r>
    </w:p>
    <w:p>
      <w:pPr>
        <w:pStyle w:val="null5"/>
        <w:jc w:val="left"/>
      </w:pPr>
      <w:r>
        <w:rPr>
          <w:rFonts w:ascii="仿宋_GB2312" w:hAnsi="仿宋_GB2312" w:cs="仿宋_GB2312" w:eastAsia="仿宋_GB2312"/>
        </w:rPr>
        <w:t>4、有依法缴纳税收和社会保障资金的良好记录：提供依法缴纳税收和社会保障资金承诺函或近6个月任意一个月的缴纳税收和社会保障资金的证明资料。根据山东省财政厅《关于推行政府采购投标人资格信用承诺制的通知》的规定： ①适用承诺制的情况：A.在山东省境内注册的投标人参与本次政府采购活动，投标人可提前在“山东省政府采购网”查询本单位缴纳税收和社会保障资金情况，对于反馈有税收和社保资金缴费信息（提交投标文件截止日期前6个月任意一个月）的，视为“有依法缴纳税收和社会保障资金的良好记录”，可提供《依法缴纳税收和社会保障资金承诺函》，无须提供依法缴纳税收和社会保障资金的相关证明材料。B.对于反馈无相关信息的投标人，仍须提供依法缴纳税收和社会保障资金的相关证明材料。C.本项目评审现场采购人和采购代理机构将登录“中国山东政府采购网”，在“开评标管理”栏目中，查询提供《承诺函》的投标人提交投标文件截止日期前六个月任意一个月在山东省缴纳税收和社会保障资金的情况。 ②不适用承诺制的情况：A.投标人依法免税或不需要缴纳社会保障资金的，应提供相应材料证明依法免税或不需要缴纳社会保障资金。B.投标人未在山东省内缴纳税收和社会保障资金的，应按上述要求提供依法缴纳税收和社会保障资金的相关证明材料。C.其他不适用依法缴纳税收和社会保障资金承诺制的情形。 其他相关要求详见《山东省财政厅关于推行政府采购投标人资格信用承诺制的通知》。 其他组织和自然人也需要提供依法缴纳税收和缴纳社会保险的承诺。 缴纳税收0申报的须提供无（不）欠税证明材料。</w:t>
      </w:r>
    </w:p>
    <w:p>
      <w:pPr>
        <w:pStyle w:val="null5"/>
        <w:jc w:val="left"/>
      </w:pPr>
      <w:r>
        <w:rPr>
          <w:rFonts w:ascii="仿宋_GB2312" w:hAnsi="仿宋_GB2312" w:cs="仿宋_GB2312" w:eastAsia="仿宋_GB2312"/>
        </w:rPr>
        <w:t>5、参加政府采购活动前三年内，在经营活动中没有重大违法记录：提供无重大违法记录声明函。</w:t>
      </w:r>
    </w:p>
    <w:p>
      <w:pPr>
        <w:pStyle w:val="null5"/>
        <w:jc w:val="left"/>
      </w:pPr>
      <w:r>
        <w:rPr>
          <w:rFonts w:ascii="仿宋_GB2312" w:hAnsi="仿宋_GB2312" w:cs="仿宋_GB2312" w:eastAsia="仿宋_GB2312"/>
        </w:rPr>
        <w:t>6、供应商无不良信用记录：开标结束后，采购人或者代理机构根据《关于在政府采购活动中查询及使用信用记录有关问题的通知》（财库〔2016〕 125 号）的要求，通过“信用中国”网站（www.creditchina.gov.cn）、“中国政府采购网”网站（www.ccgp.gov.cn）、“中国执行信息公开网”网站（http://zxgk.court.gov.cn）、“信用山东”网站（https://credit.shandong.gov.c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5"/>
        <w:jc w:val="left"/>
      </w:pPr>
      <w:r>
        <w:rPr>
          <w:rFonts w:ascii="仿宋_GB2312" w:hAnsi="仿宋_GB2312" w:cs="仿宋_GB2312" w:eastAsia="仿宋_GB2312"/>
        </w:rPr>
        <w:t>7、未为本项目提供整体设计、规范编制或者项目管理、监理、检测等服务。不存在与参与本项目的其他投标人的单位负责人为同一人或者存在直接控股、管理关系的不同投标人参加同一合同项下的政府采购活动的情形：提供未为本项目提供整体设计、规范编制或者项目管理、监理、检测等服务。不存在与参与本项目的其他投标人的单位负责人为同一人或者存在直接控股、管理关系的不同投标人参加同一合同项下的政府采购活动的情形的声明函。</w:t>
      </w:r>
    </w:p>
    <w:p>
      <w:pPr>
        <w:pStyle w:val="null5"/>
        <w:jc w:val="left"/>
      </w:pPr>
      <w:r>
        <w:rPr>
          <w:rFonts w:ascii="仿宋_GB2312" w:hAnsi="仿宋_GB2312" w:cs="仿宋_GB2312" w:eastAsia="仿宋_GB2312"/>
        </w:rPr>
        <w:t>8、符合法律、行政法规规定的其他条件：符合法律、行政法规规定的其他条件</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1、具有独立承担民事责任的能力：提供法人或者其他组织的营业执照等证明文件，自然人的提供身份证明</w:t>
      </w:r>
    </w:p>
    <w:p>
      <w:pPr>
        <w:pStyle w:val="null5"/>
        <w:jc w:val="left"/>
      </w:pPr>
      <w:r>
        <w:rPr>
          <w:rFonts w:ascii="仿宋_GB2312" w:hAnsi="仿宋_GB2312" w:cs="仿宋_GB2312" w:eastAsia="仿宋_GB2312"/>
        </w:rPr>
        <w:t>2、具有良好的商业信誉和健全的财务会计制度：供应商应提供2024年度或2025年度经审计的财务报告或其在响应文件提交截止时间前(3)个月内基本开户行出具的资信证明</w:t>
      </w:r>
    </w:p>
    <w:p>
      <w:pPr>
        <w:pStyle w:val="null5"/>
        <w:jc w:val="left"/>
      </w:pPr>
      <w:r>
        <w:rPr>
          <w:rFonts w:ascii="仿宋_GB2312" w:hAnsi="仿宋_GB2312" w:cs="仿宋_GB2312" w:eastAsia="仿宋_GB2312"/>
        </w:rPr>
        <w:t>3、具有履行合同所必需的设备和专业技术能力：供应商须具有履行合同所必需的设备和专业技术能力，须附承诺函或相关证明材料</w:t>
      </w:r>
    </w:p>
    <w:p>
      <w:pPr>
        <w:pStyle w:val="null5"/>
        <w:jc w:val="left"/>
      </w:pPr>
      <w:r>
        <w:rPr>
          <w:rFonts w:ascii="仿宋_GB2312" w:hAnsi="仿宋_GB2312" w:cs="仿宋_GB2312" w:eastAsia="仿宋_GB2312"/>
        </w:rPr>
        <w:t>4、有依法缴纳税收和社会保障资金的良好记录：提供依法缴纳税收和社会保障资金承诺函或近6个月任意一个月的缴纳税收和社会保障资金的证明资料。根据山东省财政厅《关于推行政府采购投标人资格信用承诺制的通知》的规定： ①适用承诺制的情况：A.在山东省境内注册的投标人参与本次政府采购活动，投标人可提前在“山东省政府采购网”查询本单位缴纳税收和社会保障资金情况，对于反馈有税收和社保资金缴费信息（提交投标文件截止日期前6个月任意一个月）的，视为“有依法缴纳税收和社会保障资金的良好记录”，可提供《依法缴纳税收和社会保障资金承诺函》，无须提供依法缴纳税收和社会保障资金的相关证明材料。B.对于反馈无相关信息的投标人，仍须提供依法缴纳税收和社会保障资金的相关证明材料。C.本项目评审现场采购人和采购代理机构将登录“中国山东政府采购网”，在“开评标管理”栏目中，查询提供《承诺函》的投标人提交投标文件截止日期前六个月任意一个月在山东省缴纳税收和社会保障资金的情况。 ②不适用承诺制的情况：A.投标人依法免税或不需要缴纳社会保障资金的，应提供相应材料证明依法免税或不需要缴纳社会保障资金。B.投标人未在山东省内缴纳税收和社会保障资金的，应按上述要求提供依法缴纳税收和社会保障资金的相关证明材料。C.其他不适用依法缴纳税收和社会保障资金承诺制的情形。 其他相关要求详见《山东省财政厅关于推行政府采购投标人资格信用承诺制的通知》。 其他组织和自然人也需要提供依法缴纳税收和缴纳社会保险的承诺。 缴纳税收0申报的须提供无（不）欠税证明材料。</w:t>
      </w:r>
    </w:p>
    <w:p>
      <w:pPr>
        <w:pStyle w:val="null5"/>
        <w:jc w:val="left"/>
      </w:pPr>
      <w:r>
        <w:rPr>
          <w:rFonts w:ascii="仿宋_GB2312" w:hAnsi="仿宋_GB2312" w:cs="仿宋_GB2312" w:eastAsia="仿宋_GB2312"/>
        </w:rPr>
        <w:t>5、参加政府采购活动前三年内，在经营活动中没有重大违法记录：提供无重大违法记录声明函。</w:t>
      </w:r>
    </w:p>
    <w:p>
      <w:pPr>
        <w:pStyle w:val="null5"/>
        <w:jc w:val="left"/>
      </w:pPr>
      <w:r>
        <w:rPr>
          <w:rFonts w:ascii="仿宋_GB2312" w:hAnsi="仿宋_GB2312" w:cs="仿宋_GB2312" w:eastAsia="仿宋_GB2312"/>
        </w:rPr>
        <w:t>6、供应商无不良信用记录：开标结束后，采购人或者代理机构根据《关于在政府采购活动中查询及使用信用记录有关问题的通知》（财库〔2016〕 125 号）的要求，通过“信用中国”网站（www.creditchina.gov.cn）、“中国政府采购网”网站（www.ccgp.gov.cn）、“中国执行信息公开网”网站（http://zxgk.court.gov.cn）、“信用山东”网站（https://credit.shandong.gov.c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5"/>
        <w:jc w:val="left"/>
      </w:pPr>
      <w:r>
        <w:rPr>
          <w:rFonts w:ascii="仿宋_GB2312" w:hAnsi="仿宋_GB2312" w:cs="仿宋_GB2312" w:eastAsia="仿宋_GB2312"/>
        </w:rPr>
        <w:t>7、未为本项目提供整体设计、规范编制或者项目管理、监理、检测等服务。不存在与参与本项目的其他投标人的单位负责人为同一人或者存在直接控股、管理关系的不同投标人参加同一合同项下的政府采购活动的情形：提供未为本项目提供整体设计、规范编制或者项目管理、监理、检测等服务。不存在与参与本项目的其他投标人的单位负责人为同一人或者存在直接控股、管理关系的不同投标人参加同一合同项下的政府采购活动的情形的声明函。</w:t>
      </w:r>
    </w:p>
    <w:p>
      <w:pPr>
        <w:pStyle w:val="null5"/>
        <w:jc w:val="left"/>
      </w:pPr>
      <w:r>
        <w:rPr>
          <w:rFonts w:ascii="仿宋_GB2312" w:hAnsi="仿宋_GB2312" w:cs="仿宋_GB2312" w:eastAsia="仿宋_GB2312"/>
        </w:rPr>
        <w:t>8、符合法律、行政法规规定的其他条件：符合法律、行政法规规定的其他条件</w:t>
      </w:r>
    </w:p>
    <w:p>
      <w:pPr>
        <w:pStyle w:val="null5"/>
        <w:jc w:val="left"/>
      </w:pPr>
      <w:r>
        <w:rPr>
          <w:rFonts w:ascii="仿宋_GB2312" w:hAnsi="仿宋_GB2312" w:cs="仿宋_GB2312" w:eastAsia="仿宋_GB2312"/>
        </w:rPr>
        <w:t>9、本项目2包和3包兼投不兼中。：本项目2包和3包兼投不兼中。</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1、具有独立承担民事责任的能力：提供法人或者其他组织的营业执照等证明文件，自然人的提供身份证明</w:t>
      </w:r>
    </w:p>
    <w:p>
      <w:pPr>
        <w:pStyle w:val="null5"/>
        <w:jc w:val="left"/>
      </w:pPr>
      <w:r>
        <w:rPr>
          <w:rFonts w:ascii="仿宋_GB2312" w:hAnsi="仿宋_GB2312" w:cs="仿宋_GB2312" w:eastAsia="仿宋_GB2312"/>
        </w:rPr>
        <w:t>2、具有良好的商业信誉和健全的财务会计制度：供应商应提供2024年度或2025年度经审计的财务报告或其在响应文件提交截止时间前(3)个月内基本开户行出具的资信证明</w:t>
      </w:r>
    </w:p>
    <w:p>
      <w:pPr>
        <w:pStyle w:val="null5"/>
        <w:jc w:val="left"/>
      </w:pPr>
      <w:r>
        <w:rPr>
          <w:rFonts w:ascii="仿宋_GB2312" w:hAnsi="仿宋_GB2312" w:cs="仿宋_GB2312" w:eastAsia="仿宋_GB2312"/>
        </w:rPr>
        <w:t>3、具有履行合同所必需的设备和专业技术能力：供应商须具有履行合同所必需的设备和专业技术能力，须附承诺函或相关证明材料</w:t>
      </w:r>
    </w:p>
    <w:p>
      <w:pPr>
        <w:pStyle w:val="null5"/>
        <w:jc w:val="left"/>
      </w:pPr>
      <w:r>
        <w:rPr>
          <w:rFonts w:ascii="仿宋_GB2312" w:hAnsi="仿宋_GB2312" w:cs="仿宋_GB2312" w:eastAsia="仿宋_GB2312"/>
        </w:rPr>
        <w:t>4、有依法缴纳税收和社会保障资金的良好记录：提供依法缴纳税收和社会保障资金承诺函或近6个月任意一个月的缴纳税收和社会保障资金的证明资料。根据山东省财政厅《关于推行政府采购投标人资格信用承诺制的通知》的规定： ①适用承诺制的情况：A.在山东省境内注册的投标人参与本次政府采购活动，投标人可提前在“山东省政府采购网”查询本单位缴纳税收和社会保障资金情况，对于反馈有税收和社保资金缴费信息（提交投标文件截止日期前6个月任意一个月）的，视为“有依法缴纳税收和社会保障资金的良好记录”，可提供《依法缴纳税收和社会保障资金承诺函》，无须提供依法缴纳税收和社会保障资金的相关证明材料。B.对于反馈无相关信息的投标人，仍须提供依法缴纳税收和社会保障资金的相关证明材料。C.本项目评审现场采购人和采购代理机构将登录“中国山东政府采购网”，在“开评标管理”栏目中，查询提供《承诺函》的投标人提交投标文件截止日期前六个月任意一个月在山东省缴纳税收和社会保障资金的情况。 ②不适用承诺制的情况：A.投标人依法免税或不需要缴纳社会保障资金的，应提供相应材料证明依法免税或不需要缴纳社会保障资金。B.投标人未在山东省内缴纳税收和社会保障资金的，应按上述要求提供依法缴纳税收和社会保障资金的相关证明材料。C.其他不适用依法缴纳税收和社会保障资金承诺制的情形。 其他相关要求详见《山东省财政厅关于推行政府采购投标人资格信用承诺制的通知》。 其他组织和自然人也需要提供依法缴纳税收和缴纳社会保险的承诺。 缴纳税收0申报的须提供无（不）欠税证明材料。</w:t>
      </w:r>
    </w:p>
    <w:p>
      <w:pPr>
        <w:pStyle w:val="null5"/>
        <w:jc w:val="left"/>
      </w:pPr>
      <w:r>
        <w:rPr>
          <w:rFonts w:ascii="仿宋_GB2312" w:hAnsi="仿宋_GB2312" w:cs="仿宋_GB2312" w:eastAsia="仿宋_GB2312"/>
        </w:rPr>
        <w:t>5、参加政府采购活动前三年内，在经营活动中没有重大违法记录：提供无重大违法记录声明函。</w:t>
      </w:r>
    </w:p>
    <w:p>
      <w:pPr>
        <w:pStyle w:val="null5"/>
        <w:jc w:val="left"/>
      </w:pPr>
      <w:r>
        <w:rPr>
          <w:rFonts w:ascii="仿宋_GB2312" w:hAnsi="仿宋_GB2312" w:cs="仿宋_GB2312" w:eastAsia="仿宋_GB2312"/>
        </w:rPr>
        <w:t>6、供应商无不良信用记录：开标结束后，采购人或者代理机构根据《关于在政府采购活动中查询及使用信用记录有关问题的通知》（财库〔2016〕 125 号）的要求，通过“信用中国”网站（www.creditchina.gov.cn）、“中国政府采购网”网站（www.ccgp.gov.cn）、“中国执行信息公开网”网站（http://zxgk.court.gov.cn）、“信用山东”网站（https://credit.shandong.gov.c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5"/>
        <w:jc w:val="left"/>
      </w:pPr>
      <w:r>
        <w:rPr>
          <w:rFonts w:ascii="仿宋_GB2312" w:hAnsi="仿宋_GB2312" w:cs="仿宋_GB2312" w:eastAsia="仿宋_GB2312"/>
        </w:rPr>
        <w:t>7、未为本项目提供整体设计、规范编制或者项目管理、监理、检测等服务。不存在与参与本项目的其他投标人的单位负责人为同一人或者存在直接控股、管理关系的不同投标人参加同一合同项下的政府采购活动的情形：提供未为本项目提供整体设计、规范编制或者项目管理、监理、检测等服务。不存在与参与本项目的其他投标人的单位负责人为同一人或者存在直接控股、管理关系的不同投标人参加同一合同项下的政府采购活动的情形的声明函。</w:t>
      </w:r>
    </w:p>
    <w:p>
      <w:pPr>
        <w:pStyle w:val="null5"/>
        <w:jc w:val="left"/>
      </w:pPr>
      <w:r>
        <w:rPr>
          <w:rFonts w:ascii="仿宋_GB2312" w:hAnsi="仿宋_GB2312" w:cs="仿宋_GB2312" w:eastAsia="仿宋_GB2312"/>
        </w:rPr>
        <w:t>8、符合法律、行政法规规定的其他条件：符合法律、行政法规规定的其他条件</w:t>
      </w:r>
    </w:p>
    <w:p>
      <w:pPr>
        <w:pStyle w:val="null5"/>
        <w:jc w:val="left"/>
      </w:pPr>
      <w:r>
        <w:rPr>
          <w:rFonts w:ascii="仿宋_GB2312" w:hAnsi="仿宋_GB2312" w:cs="仿宋_GB2312" w:eastAsia="仿宋_GB2312"/>
        </w:rPr>
        <w:t>9、本项目2包和3包兼投不兼中。：本项目2包和3包兼投不兼中。</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jc w:val="left"/>
      </w:pPr>
      <w:r>
        <w:rPr>
          <w:rFonts w:ascii="仿宋_GB2312" w:hAnsi="仿宋_GB2312" w:cs="仿宋_GB2312" w:eastAsia="仿宋_GB2312"/>
        </w:rPr>
        <w:t>采购包2：不属于专门面向中小企业采购。</w:t>
      </w:r>
    </w:p>
    <w:p>
      <w:pPr>
        <w:pStyle w:val="null5"/>
        <w:jc w:val="left"/>
      </w:pPr>
      <w:r>
        <w:rPr>
          <w:rFonts w:ascii="仿宋_GB2312" w:hAnsi="仿宋_GB2312" w:cs="仿宋_GB2312" w:eastAsia="仿宋_GB2312"/>
        </w:rPr>
        <w:t>采购包3：不属于专门面向中小企业采购。</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1、供应商须具有交通运输管理部门核发的有效道路运输经营许可证：供应商须具有交通运输管理部门核发的有效道路运输经营许可证</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1、供应商须具有交通运输部门开具的小微型客车租赁企业备案登记证明材料。：供应商须具有交通运输部门开具的小微型客车租赁企业备案登记证明材料。</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1、供应商须具有交通运输部门开具的小微型客车租赁企业备案登记证明材料。：供应商须具有交通运输部门开具的小微型客车租赁企业备案登记证明材料。</w:t>
      </w:r>
    </w:p>
    <w:p>
      <w:pPr>
        <w:pStyle w:val="null5"/>
        <w:ind w:firstLine="480"/>
        <w:jc w:val="left"/>
        <w:outlineLvl w:val="2"/>
      </w:pPr>
      <w:r>
        <w:rPr>
          <w:rFonts w:ascii="仿宋_GB2312" w:hAnsi="仿宋_GB2312" w:cs="仿宋_GB2312" w:eastAsia="仿宋_GB2312"/>
          <w:sz w:val="28"/>
          <w:b/>
        </w:rPr>
        <w:t>1.6.电子化采购相关事项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二、供应商应当使用数字证书互认范围的数字证书和电子印章，参加本项目电子化采购活动；已按规定办理数字证书和电子印章的供应商，按照采购平台操作规范进行身份信息绑定、权限设置和系统操作。</w:t>
      </w:r>
    </w:p>
    <w:p>
      <w:pPr>
        <w:pStyle w:val="null5"/>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1.7.磋商文件获取时间、方式及地址</w:t>
      </w:r>
    </w:p>
    <w:p>
      <w:pPr>
        <w:pStyle w:val="null5"/>
        <w:ind w:firstLine="480"/>
        <w:jc w:val="both"/>
      </w:pPr>
      <w:r>
        <w:rPr>
          <w:rFonts w:ascii="仿宋_GB2312" w:hAnsi="仿宋_GB2312" w:cs="仿宋_GB2312" w:eastAsia="仿宋_GB2312"/>
        </w:rPr>
        <w:t>一、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1.8.提交响应文件截止时间及开启时间、方式、地点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一、提交响应文件截止时间及开启时间：详见采购公告。</w:t>
      </w:r>
    </w:p>
    <w:p>
      <w:pPr>
        <w:pStyle w:val="null5"/>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青岛理工大学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山东省青岛市黄岛区嘉陵江东路777号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朱主任</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0532-85071108</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盛和招标代理有限公司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山东省青岛市市北区敦化路138号甲西王大厦24楼23A01房间</w:t>
      </w:r>
    </w:p>
    <w:p>
      <w:pPr>
        <w:pStyle w:val="null5"/>
      </w:pPr>
      <w:r>
        <w:rPr>
          <w:rFonts w:ascii="仿宋_GB2312" w:hAnsi="仿宋_GB2312" w:cs="仿宋_GB2312" w:eastAsia="仿宋_GB2312"/>
        </w:rPr>
        <w:t xml:space="preserve"> 邮编： </w:t>
      </w:r>
      <w:r>
        <w:rPr>
          <w:rFonts w:ascii="仿宋_GB2312" w:hAnsi="仿宋_GB2312" w:cs="仿宋_GB2312" w:eastAsia="仿宋_GB2312"/>
        </w:rPr>
        <w:t>/</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王一凡、张蕾、孙伟</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0532-67737979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采购包1：200,000.00元</w:t>
            </w:r>
          </w:p>
          <w:p>
            <w:pPr>
              <w:pStyle w:val="null5"/>
              <w:jc w:val="left"/>
            </w:pPr>
            <w:r>
              <w:rPr>
                <w:rFonts w:ascii="仿宋_GB2312" w:hAnsi="仿宋_GB2312" w:cs="仿宋_GB2312" w:eastAsia="仿宋_GB2312"/>
              </w:rPr>
              <w:t>采购包2：150,000.00元</w:t>
            </w:r>
          </w:p>
          <w:p>
            <w:pPr>
              <w:pStyle w:val="null5"/>
              <w:jc w:val="left"/>
            </w:pPr>
            <w:r>
              <w:rPr>
                <w:rFonts w:ascii="仿宋_GB2312" w:hAnsi="仿宋_GB2312" w:cs="仿宋_GB2312" w:eastAsia="仿宋_GB2312"/>
              </w:rPr>
              <w:t>采购包3：150,000.00元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p>
            <w:pPr>
              <w:pStyle w:val="null5"/>
              <w:jc w:val="left"/>
            </w:pPr>
            <w:r>
              <w:rPr>
                <w:rFonts w:ascii="仿宋_GB2312" w:hAnsi="仿宋_GB2312" w:cs="仿宋_GB2312" w:eastAsia="仿宋_GB2312"/>
              </w:rPr>
              <w:t>采购包3：不接受</w:t>
            </w:r>
          </w:p>
          <w:p>
            <w:pPr>
              <w:pStyle w:val="null5"/>
              <w:jc w:val="left"/>
            </w:pPr>
            <w:r>
              <w:rPr>
                <w:rFonts w:ascii="仿宋_GB2312" w:hAnsi="仿宋_GB2312" w:cs="仿宋_GB2312" w:eastAsia="仿宋_GB2312"/>
              </w:rPr>
              <w:t>如接受联合体，需符合以下要求：</w:t>
            </w:r>
          </w:p>
          <w:p>
            <w:pPr>
              <w:pStyle w:val="null5"/>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是否为签订不超过三年履行期限政府采购合同的项目</w:t>
            </w:r>
          </w:p>
        </w:tc>
        <w:tc>
          <w:tcPr>
            <w:tcW w:type="dxa" w:w="5814"/>
          </w:tcPr>
          <w:p>
            <w:pPr>
              <w:pStyle w:val="null5"/>
              <w:jc w:val="left"/>
            </w:pPr>
            <w:r>
              <w:rPr>
                <w:rFonts w:ascii="仿宋_GB2312" w:hAnsi="仿宋_GB2312" w:cs="仿宋_GB2312" w:eastAsia="仿宋_GB2312"/>
              </w:rPr>
              <w:t>是否属于签订不超过 3 年履行期限政府采购合同的项目:</w:t>
            </w:r>
          </w:p>
          <w:p>
            <w:pPr>
              <w:pStyle w:val="null5"/>
              <w:jc w:val="left"/>
            </w:pPr>
            <w:r>
              <w:rPr>
                <w:rFonts w:ascii="仿宋_GB2312" w:hAnsi="仿宋_GB2312" w:cs="仿宋_GB2312" w:eastAsia="仿宋_GB2312"/>
              </w:rPr>
              <w:t>本项目政府采购合同履行期限以实际签订期限为准，按照履约年度签订，按照履约年度签订。即在年度履约期满后，继续签订下一履约年度的政府采购合同。因中标人后续履约质量无法保障或者采购人采购需求发生变化，可以依法终止合同。</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采购包1保证金金额：4,000.00元</w:t>
            </w:r>
          </w:p>
          <w:p>
            <w:pPr>
              <w:pStyle w:val="null5"/>
              <w:jc w:val="left"/>
            </w:pPr>
            <w:r>
              <w:rPr>
                <w:rFonts w:ascii="仿宋_GB2312" w:hAnsi="仿宋_GB2312" w:cs="仿宋_GB2312" w:eastAsia="仿宋_GB2312"/>
              </w:rPr>
              <w:t>采购包2保证金金额：3,000.00元</w:t>
            </w:r>
          </w:p>
          <w:p>
            <w:pPr>
              <w:pStyle w:val="null5"/>
              <w:jc w:val="left"/>
            </w:pPr>
            <w:r>
              <w:rPr>
                <w:rFonts w:ascii="仿宋_GB2312" w:hAnsi="仿宋_GB2312" w:cs="仿宋_GB2312" w:eastAsia="仿宋_GB2312"/>
              </w:rPr>
              <w:t>采购包3保证金金额：3,000.00元</w:t>
            </w:r>
          </w:p>
          <w:p>
            <w:pPr>
              <w:pStyle w:val="null5"/>
              <w:jc w:val="left"/>
            </w:pPr>
            <w:r>
              <w:rPr>
                <w:rFonts w:ascii="仿宋_GB2312" w:hAnsi="仿宋_GB2312" w:cs="仿宋_GB2312" w:eastAsia="仿宋_GB2312"/>
              </w:rPr>
              <w:t>缴交渠道：线下转账</w:t>
            </w:r>
          </w:p>
          <w:p>
            <w:pPr>
              <w:pStyle w:val="null5"/>
              <w:jc w:val="left"/>
            </w:pPr>
            <w:r>
              <w:rPr>
                <w:rFonts w:ascii="仿宋_GB2312" w:hAnsi="仿宋_GB2312" w:cs="仿宋_GB2312" w:eastAsia="仿宋_GB2312"/>
              </w:rPr>
              <w:t>开户行名称：盛和招标代理有限公司</w:t>
            </w:r>
          </w:p>
          <w:p>
            <w:pPr>
              <w:pStyle w:val="null5"/>
              <w:jc w:val="left"/>
            </w:pPr>
            <w:r>
              <w:rPr>
                <w:rFonts w:ascii="仿宋_GB2312" w:hAnsi="仿宋_GB2312" w:cs="仿宋_GB2312" w:eastAsia="仿宋_GB2312"/>
              </w:rPr>
              <w:t>开户银行：兴业银行青岛市北支行</w:t>
            </w:r>
          </w:p>
          <w:p>
            <w:pPr>
              <w:pStyle w:val="null5"/>
              <w:jc w:val="left"/>
            </w:pPr>
            <w:r>
              <w:rPr>
                <w:rFonts w:ascii="仿宋_GB2312" w:hAnsi="仿宋_GB2312" w:cs="仿宋_GB2312" w:eastAsia="仿宋_GB2312"/>
              </w:rPr>
              <w:t>银行账号：522130100100053768</w:t>
            </w:r>
          </w:p>
          <w:p>
            <w:pPr>
              <w:pStyle w:val="null5"/>
              <w:jc w:val="left"/>
            </w:pPr>
            <w:r>
              <w:rPr>
                <w:rFonts w:ascii="仿宋_GB2312" w:hAnsi="仿宋_GB2312" w:cs="仿宋_GB2312" w:eastAsia="仿宋_GB2312"/>
              </w:rPr>
              <w:t xml:space="preserve"> 其他说明：</w:t>
            </w:r>
          </w:p>
          <w:p>
            <w:pPr>
              <w:pStyle w:val="null5"/>
              <w:jc w:val="left"/>
            </w:pPr>
            <w:r>
              <w:rPr>
                <w:rFonts w:ascii="仿宋_GB2312" w:hAnsi="仿宋_GB2312" w:cs="仿宋_GB2312" w:eastAsia="仿宋_GB2312"/>
              </w:rPr>
              <w:t xml:space="preserve"> 1、缴纳截止时间为本项目投标（报价）截止时间，以保证金账户实际收款为准；</w:t>
            </w:r>
          </w:p>
          <w:p>
            <w:pPr>
              <w:pStyle w:val="null5"/>
              <w:jc w:val="left"/>
            </w:pPr>
            <w:r>
              <w:rPr>
                <w:rFonts w:ascii="仿宋_GB2312" w:hAnsi="仿宋_GB2312" w:cs="仿宋_GB2312" w:eastAsia="仿宋_GB2312"/>
              </w:rPr>
              <w:t xml:space="preserve"> 2、采用线下缴纳的，投标单位必须通过基本账户转账至保证金账户，在汇款时要在备注信息中注明本项目的编号及用途（如“项目编号，投标保证金”）。</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p>
            <w:pPr>
              <w:pStyle w:val="null5"/>
              <w:jc w:val="left"/>
            </w:pPr>
            <w:r>
              <w:rPr>
                <w:rFonts w:ascii="仿宋_GB2312" w:hAnsi="仿宋_GB2312" w:cs="仿宋_GB2312" w:eastAsia="仿宋_GB2312"/>
              </w:rPr>
              <w:t>采购包2：不缴纳</w:t>
            </w:r>
          </w:p>
          <w:p>
            <w:pPr>
              <w:pStyle w:val="null5"/>
              <w:jc w:val="left"/>
            </w:pPr>
            <w:r>
              <w:rPr>
                <w:rFonts w:ascii="仿宋_GB2312" w:hAnsi="仿宋_GB2312" w:cs="仿宋_GB2312" w:eastAsia="仿宋_GB2312"/>
              </w:rPr>
              <w:t>采购包3：不缴纳</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90日历日</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成交供应商在签订合同前，参照国家计委计价格[2002]1980号文规定的77%向盛和招标代理有限公司交纳。该费用在报价中综合考虑，不得单列，不得在总价中体现。转款至：开户银行：兴业银行青岛市北支行 开户名：盛和招标代理有限公司 银行账号：522130100100053768</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p>
            <w:pPr>
              <w:pStyle w:val="null5"/>
              <w:jc w:val="left"/>
            </w:pPr>
            <w:r>
              <w:rPr>
                <w:rFonts w:ascii="仿宋_GB2312" w:hAnsi="仿宋_GB2312" w:cs="仿宋_GB2312" w:eastAsia="仿宋_GB2312"/>
              </w:rPr>
              <w:t>采购包2：不组织</w:t>
            </w:r>
          </w:p>
          <w:p>
            <w:pPr>
              <w:pStyle w:val="null5"/>
              <w:jc w:val="left"/>
            </w:pPr>
            <w:r>
              <w:rPr>
                <w:rFonts w:ascii="仿宋_GB2312" w:hAnsi="仿宋_GB2312" w:cs="仿宋_GB2312" w:eastAsia="仿宋_GB2312"/>
              </w:rPr>
              <w:t>采购包3：不组织</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本项目分为3个包，其中2包和3包兼投不兼中。</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一、交易系统发生故障（包括感染病毒、应用或数据库出错）而无法正常使用的；</w:t>
            </w:r>
          </w:p>
          <w:p>
            <w:pPr>
              <w:pStyle w:val="null5"/>
              <w:jc w:val="left"/>
            </w:pPr>
            <w:r>
              <w:rPr>
                <w:rFonts w:ascii="仿宋_GB2312" w:hAnsi="仿宋_GB2312" w:cs="仿宋_GB2312" w:eastAsia="仿宋_GB2312"/>
              </w:rPr>
              <w:t>二、因组织场所停电、断网等原因，导致采购活动无法继续通过交易系统实施的；</w:t>
            </w:r>
          </w:p>
          <w:p>
            <w:pPr>
              <w:pStyle w:val="null5"/>
              <w:jc w:val="left"/>
            </w:pPr>
            <w:r>
              <w:rPr>
                <w:rFonts w:ascii="仿宋_GB2312" w:hAnsi="仿宋_GB2312" w:cs="仿宋_GB2312" w:eastAsia="仿宋_GB2312"/>
              </w:rPr>
              <w:t>三、其他无法保证电子化交易的公平、公正和安全的情况。</w:t>
            </w:r>
          </w:p>
          <w:p>
            <w:pPr>
              <w:pStyle w:val="null5"/>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注：</w:t>
            </w:r>
          </w:p>
          <w:p>
            <w:pPr>
              <w:pStyle w:val="null5"/>
              <w:jc w:val="left"/>
            </w:pPr>
            <w:r>
              <w:rPr>
                <w:rFonts w:ascii="仿宋_GB2312" w:hAnsi="仿宋_GB2312" w:cs="仿宋_GB2312" w:eastAsia="仿宋_GB2312"/>
              </w:rPr>
              <w:t>1.平台系统故障认定以“中国山东政府采购网”发布的系统运维通知内容为准；</w:t>
            </w:r>
          </w:p>
          <w:p>
            <w:pPr>
              <w:pStyle w:val="null5"/>
              <w:jc w:val="left"/>
            </w:pPr>
            <w:r>
              <w:rPr>
                <w:rFonts w:ascii="仿宋_GB2312" w:hAnsi="仿宋_GB2312" w:cs="仿宋_GB2312" w:eastAsia="仿宋_GB2312"/>
              </w:rPr>
              <w:t>2.故障处理详见第二章规定。</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16</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二、本磋商文件由</w:t>
      </w:r>
      <w:r>
        <w:rPr>
          <w:rFonts w:ascii="仿宋_GB2312" w:hAnsi="仿宋_GB2312" w:cs="仿宋_GB2312" w:eastAsia="仿宋_GB2312"/>
        </w:rPr>
        <w:t>青岛理工大学</w:t>
      </w:r>
      <w:r>
        <w:rPr>
          <w:rFonts w:ascii="仿宋_GB2312" w:hAnsi="仿宋_GB2312" w:cs="仿宋_GB2312" w:eastAsia="仿宋_GB2312"/>
        </w:rPr>
        <w:t>和</w:t>
      </w:r>
      <w:r>
        <w:rPr>
          <w:rFonts w:ascii="仿宋_GB2312" w:hAnsi="仿宋_GB2312" w:cs="仿宋_GB2312" w:eastAsia="仿宋_GB2312"/>
        </w:rPr>
        <w:t>盛和招标代理有限公司</w:t>
      </w:r>
      <w:r>
        <w:rPr>
          <w:rFonts w:ascii="仿宋_GB2312" w:hAnsi="仿宋_GB2312" w:cs="仿宋_GB2312" w:eastAsia="仿宋_GB2312"/>
        </w:rPr>
        <w:t>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青岛理工大学</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盛和招标代理有限公司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pPr>
      <w:r>
        <w:rPr>
          <w:rFonts w:ascii="仿宋_GB2312" w:hAnsi="仿宋_GB2312" w:cs="仿宋_GB2312" w:eastAsia="仿宋_GB2312"/>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jc w:val="left"/>
      </w:pPr>
      <w:r>
        <w:rPr>
          <w:rFonts w:ascii="仿宋_GB2312" w:hAnsi="仿宋_GB2312" w:cs="仿宋_GB2312" w:eastAsia="仿宋_GB2312"/>
        </w:rPr>
        <w:t>采购包2：不允许分包；</w:t>
      </w:r>
    </w:p>
    <w:p>
      <w:pPr>
        <w:pStyle w:val="null5"/>
        <w:jc w:val="left"/>
      </w:pPr>
      <w:r>
        <w:rPr>
          <w:rFonts w:ascii="仿宋_GB2312" w:hAnsi="仿宋_GB2312" w:cs="仿宋_GB2312" w:eastAsia="仿宋_GB2312"/>
        </w:rPr>
        <w:t>采购包3：不允许分包；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jc w:val="left"/>
      </w:pPr>
      <w:r>
        <w:rPr>
          <w:rFonts w:ascii="仿宋_GB2312" w:hAnsi="仿宋_GB2312" w:cs="仿宋_GB2312" w:eastAsia="仿宋_GB2312"/>
        </w:rPr>
        <w:t>采购包2：自行验收</w:t>
      </w:r>
    </w:p>
    <w:p>
      <w:pPr>
        <w:pStyle w:val="null5"/>
        <w:jc w:val="left"/>
      </w:pPr>
      <w:r>
        <w:rPr>
          <w:rFonts w:ascii="仿宋_GB2312" w:hAnsi="仿宋_GB2312" w:cs="仿宋_GB2312" w:eastAsia="仿宋_GB2312"/>
        </w:rPr>
        <w:t>采购包3：自行验收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采购包1：分段/分期验收</w:t>
      </w:r>
    </w:p>
    <w:p>
      <w:pPr>
        <w:pStyle w:val="null5"/>
        <w:jc w:val="left"/>
      </w:pPr>
      <w:r>
        <w:rPr>
          <w:rFonts w:ascii="仿宋_GB2312" w:hAnsi="仿宋_GB2312" w:cs="仿宋_GB2312" w:eastAsia="仿宋_GB2312"/>
        </w:rPr>
        <w:t>采购包2：分段/分期验收</w:t>
      </w:r>
    </w:p>
    <w:p>
      <w:pPr>
        <w:pStyle w:val="null5"/>
        <w:jc w:val="left"/>
      </w:pPr>
      <w:r>
        <w:rPr>
          <w:rFonts w:ascii="仿宋_GB2312" w:hAnsi="仿宋_GB2312" w:cs="仿宋_GB2312" w:eastAsia="仿宋_GB2312"/>
        </w:rPr>
        <w:t>采购包3：分段/分期验收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每月最后一日后的5个工作日内，成交供应商向采购人提供上月用车明细（附经用车人签字确认的青岛理工大学临沂校区用车结算单），采购人确认无误后，供应商开具增值税普通发票。结算按月结算一次，遇寒暑假期则顺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jc w:val="left"/>
      </w:pPr>
      <w:r>
        <w:rPr>
          <w:rFonts w:ascii="仿宋_GB2312" w:hAnsi="仿宋_GB2312" w:cs="仿宋_GB2312" w:eastAsia="仿宋_GB2312"/>
        </w:rPr>
        <w:t>采购包2：</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每月最后一日后的5个工作日内，成交供应商向采购人提供上月用车明细（附经用车人签字确认的青岛理工大学临沂校区用车结算单），采购人确认无误后，供应商开具增值税普通发票。结算按月结算一次，遇寒暑假期则顺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jc w:val="left"/>
      </w:pPr>
      <w:r>
        <w:rPr>
          <w:rFonts w:ascii="仿宋_GB2312" w:hAnsi="仿宋_GB2312" w:cs="仿宋_GB2312" w:eastAsia="仿宋_GB2312"/>
        </w:rPr>
        <w:t>采购包3：</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每月最后一日后的5个工作日内，成交供应商向采购人提供上月用车明细（附经用车人签字确认的青岛理工大学临沂校区用车结算单），采购人确认无误后，供应商开具增值税普通发票。结算按月结算一次，遇寒暑假期则顺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jc w:val="left"/>
      </w:pPr>
      <w:r>
        <w:rPr>
          <w:rFonts w:ascii="仿宋_GB2312" w:hAnsi="仿宋_GB2312" w:cs="仿宋_GB2312" w:eastAsia="仿宋_GB2312"/>
        </w:rPr>
        <w:t>采购包2：</w:t>
      </w:r>
      <w:r>
        <w:rPr>
          <w:rFonts w:ascii="仿宋_GB2312" w:hAnsi="仿宋_GB2312" w:cs="仿宋_GB2312" w:eastAsia="仿宋_GB2312"/>
        </w:rPr>
        <w:t>无</w:t>
      </w:r>
    </w:p>
    <w:p>
      <w:pPr>
        <w:pStyle w:val="null5"/>
        <w:jc w:val="left"/>
      </w:pPr>
      <w:r>
        <w:rPr>
          <w:rFonts w:ascii="仿宋_GB2312" w:hAnsi="仿宋_GB2312" w:cs="仿宋_GB2312" w:eastAsia="仿宋_GB2312"/>
        </w:rPr>
        <w:t>采购包3：</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满足磋商文件要求及响应文件响应内容。</w:t>
      </w:r>
    </w:p>
    <w:p>
      <w:pPr>
        <w:pStyle w:val="null5"/>
        <w:jc w:val="left"/>
      </w:pPr>
      <w:r>
        <w:rPr>
          <w:rFonts w:ascii="仿宋_GB2312" w:hAnsi="仿宋_GB2312" w:cs="仿宋_GB2312" w:eastAsia="仿宋_GB2312"/>
        </w:rPr>
        <w:t>采购包2：</w:t>
      </w:r>
      <w:r>
        <w:rPr>
          <w:rFonts w:ascii="仿宋_GB2312" w:hAnsi="仿宋_GB2312" w:cs="仿宋_GB2312" w:eastAsia="仿宋_GB2312"/>
        </w:rPr>
        <w:t>满足磋商文件要求及响应文件响应内容。</w:t>
      </w:r>
    </w:p>
    <w:p>
      <w:pPr>
        <w:pStyle w:val="null5"/>
        <w:jc w:val="left"/>
      </w:pPr>
      <w:r>
        <w:rPr>
          <w:rFonts w:ascii="仿宋_GB2312" w:hAnsi="仿宋_GB2312" w:cs="仿宋_GB2312" w:eastAsia="仿宋_GB2312"/>
        </w:rPr>
        <w:t>采购包3：</w:t>
      </w:r>
      <w:r>
        <w:rPr>
          <w:rFonts w:ascii="仿宋_GB2312" w:hAnsi="仿宋_GB2312" w:cs="仿宋_GB2312" w:eastAsia="仿宋_GB2312"/>
        </w:rPr>
        <w:t>满足磋商文件要求及响应文件响应内容。</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满足磋商文件要求及响应文件响应内容。</w:t>
      </w:r>
    </w:p>
    <w:p>
      <w:pPr>
        <w:pStyle w:val="null5"/>
        <w:jc w:val="left"/>
      </w:pPr>
      <w:r>
        <w:rPr>
          <w:rFonts w:ascii="仿宋_GB2312" w:hAnsi="仿宋_GB2312" w:cs="仿宋_GB2312" w:eastAsia="仿宋_GB2312"/>
        </w:rPr>
        <w:t>采购包2：</w:t>
      </w:r>
      <w:r>
        <w:rPr>
          <w:rFonts w:ascii="仿宋_GB2312" w:hAnsi="仿宋_GB2312" w:cs="仿宋_GB2312" w:eastAsia="仿宋_GB2312"/>
        </w:rPr>
        <w:t>满足磋商文件要求及响应文件响应内容。</w:t>
      </w:r>
    </w:p>
    <w:p>
      <w:pPr>
        <w:pStyle w:val="null5"/>
        <w:jc w:val="left"/>
      </w:pPr>
      <w:r>
        <w:rPr>
          <w:rFonts w:ascii="仿宋_GB2312" w:hAnsi="仿宋_GB2312" w:cs="仿宋_GB2312" w:eastAsia="仿宋_GB2312"/>
        </w:rPr>
        <w:t>采购包3：</w:t>
      </w:r>
      <w:r>
        <w:rPr>
          <w:rFonts w:ascii="仿宋_GB2312" w:hAnsi="仿宋_GB2312" w:cs="仿宋_GB2312" w:eastAsia="仿宋_GB2312"/>
        </w:rPr>
        <w:t>满足磋商文件要求及响应文件响应内容。</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符合国家相关标准、行业标准、地方标准或者其他标准、规范国家相关标准</w:t>
      </w:r>
    </w:p>
    <w:p>
      <w:pPr>
        <w:pStyle w:val="null5"/>
        <w:jc w:val="left"/>
      </w:pPr>
      <w:r>
        <w:rPr>
          <w:rFonts w:ascii="仿宋_GB2312" w:hAnsi="仿宋_GB2312" w:cs="仿宋_GB2312" w:eastAsia="仿宋_GB2312"/>
        </w:rPr>
        <w:t>采购包2：</w:t>
      </w:r>
      <w:r>
        <w:rPr>
          <w:rFonts w:ascii="仿宋_GB2312" w:hAnsi="仿宋_GB2312" w:cs="仿宋_GB2312" w:eastAsia="仿宋_GB2312"/>
        </w:rPr>
        <w:t>符合国家相关标准、行业标准、地方标准或者其他标准、规范国家相关标准。</w:t>
      </w:r>
    </w:p>
    <w:p>
      <w:pPr>
        <w:pStyle w:val="null5"/>
        <w:jc w:val="left"/>
      </w:pPr>
      <w:r>
        <w:rPr>
          <w:rFonts w:ascii="仿宋_GB2312" w:hAnsi="仿宋_GB2312" w:cs="仿宋_GB2312" w:eastAsia="仿宋_GB2312"/>
        </w:rPr>
        <w:t>采购包3：</w:t>
      </w:r>
      <w:r>
        <w:rPr>
          <w:rFonts w:ascii="仿宋_GB2312" w:hAnsi="仿宋_GB2312" w:cs="仿宋_GB2312" w:eastAsia="仿宋_GB2312"/>
        </w:rPr>
        <w:t>符合国家相关标准、行业标准、地方标准或者其他标准、规范国家相关标准。</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jc w:val="left"/>
      </w:pPr>
      <w:r>
        <w:rPr>
          <w:rFonts w:ascii="仿宋_GB2312" w:hAnsi="仿宋_GB2312" w:cs="仿宋_GB2312" w:eastAsia="仿宋_GB2312"/>
        </w:rPr>
        <w:t>采购包2：</w:t>
      </w:r>
      <w:r>
        <w:rPr>
          <w:rFonts w:ascii="仿宋_GB2312" w:hAnsi="仿宋_GB2312" w:cs="仿宋_GB2312" w:eastAsia="仿宋_GB2312"/>
        </w:rPr>
        <w:t>无</w:t>
      </w:r>
    </w:p>
    <w:p>
      <w:pPr>
        <w:pStyle w:val="null5"/>
        <w:jc w:val="left"/>
      </w:pPr>
      <w:r>
        <w:rPr>
          <w:rFonts w:ascii="仿宋_GB2312" w:hAnsi="仿宋_GB2312" w:cs="仿宋_GB2312" w:eastAsia="仿宋_GB2312"/>
        </w:rPr>
        <w:t>采购包3：</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青岛理工大学</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盛和招标代理有限公司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盛和招标代理有限公司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联系人：王一凡、张蕾、孙伟</w:t>
      </w:r>
    </w:p>
    <w:p>
      <w:pPr>
        <w:pStyle w:val="null5"/>
        <w:jc w:val="left"/>
      </w:pPr>
      <w:r>
        <w:rPr>
          <w:rFonts w:ascii="仿宋_GB2312" w:hAnsi="仿宋_GB2312" w:cs="仿宋_GB2312" w:eastAsia="仿宋_GB2312"/>
        </w:rPr>
        <w:t>联系电话：0532-67737979</w:t>
      </w:r>
    </w:p>
    <w:p>
      <w:pPr>
        <w:pStyle w:val="null5"/>
        <w:jc w:val="left"/>
      </w:pPr>
      <w:r>
        <w:rPr>
          <w:rFonts w:ascii="仿宋_GB2312" w:hAnsi="仿宋_GB2312" w:cs="仿宋_GB2312" w:eastAsia="仿宋_GB2312"/>
        </w:rPr>
        <w:t>地址：山东省青岛市市北区敦化路138号甲西王大厦24楼23A01房间</w:t>
      </w:r>
    </w:p>
    <w:p>
      <w:pPr>
        <w:pStyle w:val="null5"/>
        <w:jc w:val="left"/>
      </w:pPr>
      <w:r>
        <w:rPr>
          <w:rFonts w:ascii="仿宋_GB2312" w:hAnsi="仿宋_GB2312" w:cs="仿宋_GB2312" w:eastAsia="仿宋_GB2312"/>
        </w:rPr>
        <w:t>邮编：266034</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五、供应商通过书面形式线下向采购人或者代理机构提交质疑资料。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jc w:val="left"/>
      </w:pPr>
      <w:r>
        <w:rPr>
          <w:rFonts w:ascii="仿宋_GB2312" w:hAnsi="仿宋_GB2312" w:cs="仿宋_GB2312" w:eastAsia="仿宋_GB2312"/>
        </w:rPr>
        <w:t>采购包2：本采购包无需提交样品</w:t>
      </w:r>
    </w:p>
    <w:p>
      <w:pPr>
        <w:pStyle w:val="null5"/>
        <w:jc w:val="left"/>
      </w:pPr>
      <w:r>
        <w:rPr>
          <w:rFonts w:ascii="仿宋_GB2312" w:hAnsi="仿宋_GB2312" w:cs="仿宋_GB2312" w:eastAsia="仿宋_GB2312"/>
        </w:rPr>
        <w:t>采购包3：本采购包无需提交样品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200,000.00</w:t>
      </w:r>
    </w:p>
    <w:p>
      <w:pPr>
        <w:pStyle w:val="null5"/>
        <w:jc w:val="left"/>
      </w:pPr>
      <w:r>
        <w:rPr>
          <w:rFonts w:ascii="仿宋_GB2312" w:hAnsi="仿宋_GB2312" w:cs="仿宋_GB2312" w:eastAsia="仿宋_GB2312"/>
        </w:rPr>
        <w:t>采购包最高限价（元）: 200,000.00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中大型车辆服务</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200,000.00</w:t>
            </w:r>
          </w:p>
        </w:tc>
        <w:tc>
          <w:tcPr>
            <w:tcW w:type="dxa" w:w="923"/>
          </w:tcPr>
          <w:p>
            <w:pPr>
              <w:pStyle w:val="null5"/>
              <w:jc w:val="left"/>
            </w:pPr>
            <w:r>
              <w:rPr>
                <w:rFonts w:ascii="仿宋_GB2312" w:hAnsi="仿宋_GB2312" w:cs="仿宋_GB2312" w:eastAsia="仿宋_GB2312"/>
              </w:rPr>
              <w:t>租赁和商务服务业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150,000.00</w:t>
      </w:r>
    </w:p>
    <w:p>
      <w:pPr>
        <w:pStyle w:val="null5"/>
        <w:jc w:val="left"/>
      </w:pPr>
      <w:r>
        <w:rPr>
          <w:rFonts w:ascii="仿宋_GB2312" w:hAnsi="仿宋_GB2312" w:cs="仿宋_GB2312" w:eastAsia="仿宋_GB2312"/>
        </w:rPr>
        <w:t>采购包最高限价（元）: 150,000.00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小型车辆服务（1）</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150,000.00</w:t>
            </w:r>
          </w:p>
        </w:tc>
        <w:tc>
          <w:tcPr>
            <w:tcW w:type="dxa" w:w="923"/>
          </w:tcPr>
          <w:p>
            <w:pPr>
              <w:pStyle w:val="null5"/>
              <w:jc w:val="left"/>
            </w:pPr>
            <w:r>
              <w:rPr>
                <w:rFonts w:ascii="仿宋_GB2312" w:hAnsi="仿宋_GB2312" w:cs="仿宋_GB2312" w:eastAsia="仿宋_GB2312"/>
              </w:rPr>
              <w:t>租赁和商务服务业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采购包预算金额（元）: 150,000.00</w:t>
      </w:r>
    </w:p>
    <w:p>
      <w:pPr>
        <w:pStyle w:val="null5"/>
        <w:jc w:val="left"/>
      </w:pPr>
      <w:r>
        <w:rPr>
          <w:rFonts w:ascii="仿宋_GB2312" w:hAnsi="仿宋_GB2312" w:cs="仿宋_GB2312" w:eastAsia="仿宋_GB2312"/>
        </w:rPr>
        <w:t>采购包最高限价（元）: 150,000.00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小型车辆服务（2）</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150,000.00</w:t>
            </w:r>
          </w:p>
        </w:tc>
        <w:tc>
          <w:tcPr>
            <w:tcW w:type="dxa" w:w="923"/>
          </w:tcPr>
          <w:p>
            <w:pPr>
              <w:pStyle w:val="null5"/>
              <w:jc w:val="left"/>
            </w:pPr>
            <w:r>
              <w:rPr>
                <w:rFonts w:ascii="仿宋_GB2312" w:hAnsi="仿宋_GB2312" w:cs="仿宋_GB2312" w:eastAsia="仿宋_GB2312"/>
              </w:rPr>
              <w:t>租赁和商务服务业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中大型车辆服务</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200,000.00</w:t>
            </w:r>
          </w:p>
        </w:tc>
        <w:tc>
          <w:tcPr>
            <w:tcW w:type="dxa" w:w="1384"/>
          </w:tcPr>
          <w:p>
            <w:pPr>
              <w:pStyle w:val="null5"/>
              <w:jc w:val="left"/>
            </w:pPr>
            <w:r>
              <w:rPr>
                <w:rFonts w:ascii="仿宋_GB2312" w:hAnsi="仿宋_GB2312" w:cs="仿宋_GB2312" w:eastAsia="仿宋_GB2312"/>
              </w:rPr>
              <w:t>单价</w:t>
            </w:r>
          </w:p>
        </w:tc>
        <w:tc>
          <w:tcPr>
            <w:tcW w:type="dxa" w:w="1038"/>
          </w:tcPr>
          <w:p>
            <w:pPr>
              <w:pStyle w:val="null5"/>
              <w:jc w:val="left"/>
            </w:pPr>
            <w:r>
              <w:rPr>
                <w:rFonts w:ascii="仿宋_GB2312" w:hAnsi="仿宋_GB2312" w:cs="仿宋_GB2312" w:eastAsia="仿宋_GB2312"/>
              </w:rPr>
              <w:t>本项目以单价形式报价，具体详见最高限价附件</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中大型车辆服务</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中大型车辆服务</w:t>
            </w:r>
          </w:p>
        </w:tc>
        <w:tc>
          <w:tcPr>
            <w:tcW w:type="dxa" w:w="2076"/>
          </w:tcPr>
          <w:p>
            <w:pPr>
              <w:pStyle w:val="null5"/>
              <w:jc w:val="left"/>
            </w:pPr>
            <w:r>
              <w:rPr>
                <w:rFonts w:ascii="仿宋_GB2312" w:hAnsi="仿宋_GB2312" w:cs="仿宋_GB2312" w:eastAsia="仿宋_GB2312"/>
              </w:rPr>
              <w:t>中大型车辆服务</w:t>
            </w:r>
          </w:p>
        </w:tc>
        <w:tc>
          <w:tcPr>
            <w:tcW w:type="dxa" w:w="415"/>
          </w:tcPr>
          <w:p>
            <w:pPr>
              <w:pStyle w:val="null5"/>
              <w:jc w:val="left"/>
            </w:pPr>
            <w:r>
              <w:rPr>
                <w:rFonts w:ascii="仿宋_GB2312" w:hAnsi="仿宋_GB2312" w:cs="仿宋_GB2312" w:eastAsia="仿宋_GB2312"/>
              </w:rPr>
              <w:t>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200,000.00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本项目以单价形式报价，具体详见最高限价附件</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小型车辆服务（1）</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150,000.00</w:t>
            </w:r>
          </w:p>
        </w:tc>
        <w:tc>
          <w:tcPr>
            <w:tcW w:type="dxa" w:w="1384"/>
          </w:tcPr>
          <w:p>
            <w:pPr>
              <w:pStyle w:val="null5"/>
              <w:jc w:val="left"/>
            </w:pPr>
            <w:r>
              <w:rPr>
                <w:rFonts w:ascii="仿宋_GB2312" w:hAnsi="仿宋_GB2312" w:cs="仿宋_GB2312" w:eastAsia="仿宋_GB2312"/>
              </w:rPr>
              <w:t>单价</w:t>
            </w:r>
          </w:p>
        </w:tc>
        <w:tc>
          <w:tcPr>
            <w:tcW w:type="dxa" w:w="1038"/>
          </w:tcPr>
          <w:p>
            <w:pPr>
              <w:pStyle w:val="null5"/>
              <w:jc w:val="left"/>
            </w:pPr>
            <w:r>
              <w:rPr>
                <w:rFonts w:ascii="仿宋_GB2312" w:hAnsi="仿宋_GB2312" w:cs="仿宋_GB2312" w:eastAsia="仿宋_GB2312"/>
              </w:rPr>
              <w:t>本项目以单价形式报价，具体详见最高限价附件</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小型车辆服务（1）</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小型车辆服务（1）</w:t>
            </w:r>
          </w:p>
        </w:tc>
        <w:tc>
          <w:tcPr>
            <w:tcW w:type="dxa" w:w="2076"/>
          </w:tcPr>
          <w:p>
            <w:pPr>
              <w:pStyle w:val="null5"/>
              <w:jc w:val="left"/>
            </w:pPr>
            <w:r>
              <w:rPr>
                <w:rFonts w:ascii="仿宋_GB2312" w:hAnsi="仿宋_GB2312" w:cs="仿宋_GB2312" w:eastAsia="仿宋_GB2312"/>
              </w:rPr>
              <w:t>小型车辆服务（1）</w:t>
            </w:r>
          </w:p>
        </w:tc>
        <w:tc>
          <w:tcPr>
            <w:tcW w:type="dxa" w:w="415"/>
          </w:tcPr>
          <w:p>
            <w:pPr>
              <w:pStyle w:val="null5"/>
              <w:jc w:val="left"/>
            </w:pPr>
            <w:r>
              <w:rPr>
                <w:rFonts w:ascii="仿宋_GB2312" w:hAnsi="仿宋_GB2312" w:cs="仿宋_GB2312" w:eastAsia="仿宋_GB2312"/>
              </w:rPr>
              <w:t>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150,000.00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本项目以单价形式报价，具体详见最高限价附件</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小型车辆服务（2）</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150,000.00</w:t>
            </w:r>
          </w:p>
        </w:tc>
        <w:tc>
          <w:tcPr>
            <w:tcW w:type="dxa" w:w="1384"/>
          </w:tcPr>
          <w:p>
            <w:pPr>
              <w:pStyle w:val="null5"/>
              <w:jc w:val="left"/>
            </w:pPr>
            <w:r>
              <w:rPr>
                <w:rFonts w:ascii="仿宋_GB2312" w:hAnsi="仿宋_GB2312" w:cs="仿宋_GB2312" w:eastAsia="仿宋_GB2312"/>
              </w:rPr>
              <w:t>单价</w:t>
            </w:r>
          </w:p>
        </w:tc>
        <w:tc>
          <w:tcPr>
            <w:tcW w:type="dxa" w:w="1038"/>
          </w:tcPr>
          <w:p>
            <w:pPr>
              <w:pStyle w:val="null5"/>
              <w:jc w:val="left"/>
            </w:pPr>
            <w:r>
              <w:rPr>
                <w:rFonts w:ascii="仿宋_GB2312" w:hAnsi="仿宋_GB2312" w:cs="仿宋_GB2312" w:eastAsia="仿宋_GB2312"/>
              </w:rPr>
              <w:t>本项目以单价形式报价，具体详见最高限价附件</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小型车辆服务（2）</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小型车辆服务（2）</w:t>
            </w:r>
          </w:p>
        </w:tc>
        <w:tc>
          <w:tcPr>
            <w:tcW w:type="dxa" w:w="2076"/>
          </w:tcPr>
          <w:p>
            <w:pPr>
              <w:pStyle w:val="null5"/>
              <w:jc w:val="left"/>
            </w:pPr>
            <w:r>
              <w:rPr>
                <w:rFonts w:ascii="仿宋_GB2312" w:hAnsi="仿宋_GB2312" w:cs="仿宋_GB2312" w:eastAsia="仿宋_GB2312"/>
              </w:rPr>
              <w:t>小型车辆服务（2）</w:t>
            </w:r>
          </w:p>
        </w:tc>
        <w:tc>
          <w:tcPr>
            <w:tcW w:type="dxa" w:w="415"/>
          </w:tcPr>
          <w:p>
            <w:pPr>
              <w:pStyle w:val="null5"/>
              <w:jc w:val="left"/>
            </w:pPr>
            <w:r>
              <w:rPr>
                <w:rFonts w:ascii="仿宋_GB2312" w:hAnsi="仿宋_GB2312" w:cs="仿宋_GB2312" w:eastAsia="仿宋_GB2312"/>
              </w:rPr>
              <w:t>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150,000.00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本项目以单价形式报价，具体详见最高限价附件</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标的名称：中大型车辆服务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项目说明</w:t>
            </w:r>
          </w:p>
        </w:tc>
        <w:tc>
          <w:tcPr>
            <w:tcW w:type="dxa" w:w="2076"/>
          </w:tcPr>
          <w:p>
            <w:pPr>
              <w:pStyle w:val="null5"/>
              <w:jc w:val="left"/>
            </w:pPr>
            <w:r>
              <w:rPr>
                <w:rFonts w:ascii="仿宋_GB2312" w:hAnsi="仿宋_GB2312" w:cs="仿宋_GB2312" w:eastAsia="仿宋_GB2312"/>
              </w:rPr>
              <w:t>（一）供应商应严格遵守国家</w:t>
            </w:r>
            <w:r>
              <w:rPr>
                <w:rFonts w:ascii="仿宋_GB2312" w:hAnsi="仿宋_GB2312" w:cs="仿宋_GB2312" w:eastAsia="仿宋_GB2312"/>
              </w:rPr>
              <w:t>法律法规</w:t>
            </w:r>
            <w:r>
              <w:rPr>
                <w:rFonts w:ascii="仿宋_GB2312" w:hAnsi="仿宋_GB2312" w:cs="仿宋_GB2312" w:eastAsia="仿宋_GB2312"/>
              </w:rPr>
              <w:t>和相关规定，诚实、守信，合法经营，自觉维护用户的利益，全面履行投标承诺，杜绝不正当竞争行为，加强管理，积极开展业务，优先服务用户，确保服务质量，圆满完成车辆租赁服务工作。</w:t>
            </w:r>
          </w:p>
          <w:p>
            <w:pPr>
              <w:pStyle w:val="null5"/>
              <w:jc w:val="left"/>
            </w:pPr>
            <w:r>
              <w:rPr>
                <w:rFonts w:ascii="仿宋_GB2312" w:hAnsi="仿宋_GB2312" w:cs="仿宋_GB2312" w:eastAsia="仿宋_GB2312"/>
              </w:rPr>
              <w:t>（二）车辆要求：本次需求为中大型客车，分别为</w:t>
            </w:r>
            <w:r>
              <w:rPr>
                <w:rFonts w:ascii="仿宋_GB2312" w:hAnsi="仿宋_GB2312" w:cs="仿宋_GB2312" w:eastAsia="仿宋_GB2312"/>
              </w:rPr>
              <w:t>9</w:t>
            </w:r>
            <w:r>
              <w:rPr>
                <w:rFonts w:ascii="仿宋_GB2312" w:hAnsi="仿宋_GB2312" w:cs="仿宋_GB2312" w:eastAsia="仿宋_GB2312"/>
              </w:rPr>
              <w:t>—</w:t>
            </w:r>
            <w:r>
              <w:rPr>
                <w:rFonts w:ascii="仿宋_GB2312" w:hAnsi="仿宋_GB2312" w:cs="仿宋_GB2312" w:eastAsia="仿宋_GB2312"/>
              </w:rPr>
              <w:t>19座，20</w:t>
            </w:r>
            <w:r>
              <w:rPr>
                <w:rFonts w:ascii="仿宋_GB2312" w:hAnsi="仿宋_GB2312" w:cs="仿宋_GB2312" w:eastAsia="仿宋_GB2312"/>
              </w:rPr>
              <w:t>—</w:t>
            </w:r>
            <w:r>
              <w:rPr>
                <w:rFonts w:ascii="仿宋_GB2312" w:hAnsi="仿宋_GB2312" w:cs="仿宋_GB2312" w:eastAsia="仿宋_GB2312"/>
              </w:rPr>
              <w:t>39座，40</w:t>
            </w:r>
            <w:r>
              <w:rPr>
                <w:rFonts w:ascii="仿宋_GB2312" w:hAnsi="仿宋_GB2312" w:cs="仿宋_GB2312" w:eastAsia="仿宋_GB2312"/>
              </w:rPr>
              <w:t>—</w:t>
            </w:r>
            <w:r>
              <w:rPr>
                <w:rFonts w:ascii="仿宋_GB2312" w:hAnsi="仿宋_GB2312" w:cs="仿宋_GB2312" w:eastAsia="仿宋_GB2312"/>
              </w:rPr>
              <w:t>53座</w:t>
            </w:r>
            <w:r>
              <w:rPr>
                <w:rFonts w:ascii="仿宋_GB2312" w:hAnsi="仿宋_GB2312" w:cs="仿宋_GB2312" w:eastAsia="仿宋_GB2312"/>
              </w:rPr>
              <w:t>，</w:t>
            </w:r>
            <w:r>
              <w:rPr>
                <w:rFonts w:ascii="仿宋_GB2312" w:hAnsi="仿宋_GB2312" w:cs="仿宋_GB2312" w:eastAsia="仿宋_GB2312"/>
              </w:rPr>
              <w:t>优先使用国产自主品牌</w:t>
            </w:r>
            <w:r>
              <w:rPr>
                <w:rFonts w:ascii="仿宋_GB2312" w:hAnsi="仿宋_GB2312" w:cs="仿宋_GB2312" w:eastAsia="仿宋_GB2312"/>
              </w:rPr>
              <w:t>。</w:t>
            </w:r>
          </w:p>
          <w:p>
            <w:pPr>
              <w:pStyle w:val="null5"/>
              <w:jc w:val="left"/>
            </w:pPr>
            <w:r>
              <w:rPr>
                <w:rFonts w:ascii="仿宋_GB2312" w:hAnsi="仿宋_GB2312" w:cs="仿宋_GB2312" w:eastAsia="仿宋_GB2312"/>
                <w:sz w:val="21"/>
              </w:rPr>
              <w:t>（三）供应商不得对所投内容分解后进行响应。只签订单价合同，具体用车费用根据青岛理工大学用车单结算。</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服务要求</w:t>
            </w:r>
          </w:p>
        </w:tc>
        <w:tc>
          <w:tcPr>
            <w:tcW w:type="dxa" w:w="2076"/>
          </w:tcPr>
          <w:p>
            <w:pPr>
              <w:pStyle w:val="null5"/>
              <w:jc w:val="left"/>
            </w:pP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w:t>
            </w:r>
            <w:r>
              <w:rPr>
                <w:rFonts w:ascii="仿宋_GB2312" w:hAnsi="仿宋_GB2312" w:cs="仿宋_GB2312" w:eastAsia="仿宋_GB2312"/>
              </w:rPr>
              <w:t>提供约定的服务车辆实行整车客运服务，供应商应组建专门的服务团队，包括管理人员和专职驾驶员。供应商</w:t>
            </w:r>
            <w:r>
              <w:rPr>
                <w:rFonts w:ascii="仿宋_GB2312" w:hAnsi="仿宋_GB2312" w:cs="仿宋_GB2312" w:eastAsia="仿宋_GB2312"/>
              </w:rPr>
              <w:t>需</w:t>
            </w:r>
            <w:r>
              <w:rPr>
                <w:rFonts w:ascii="仿宋_GB2312" w:hAnsi="仿宋_GB2312" w:cs="仿宋_GB2312" w:eastAsia="仿宋_GB2312"/>
              </w:rPr>
              <w:t>提供团队中所有拟投入人员的社会保险缴纳证明材料</w:t>
            </w:r>
            <w:r>
              <w:rPr>
                <w:rFonts w:ascii="仿宋_GB2312" w:hAnsi="仿宋_GB2312" w:cs="仿宋_GB2312" w:eastAsia="仿宋_GB2312"/>
              </w:rPr>
              <w:t>。</w:t>
            </w:r>
          </w:p>
          <w:p>
            <w:pPr>
              <w:pStyle w:val="null5"/>
              <w:jc w:val="left"/>
            </w:pPr>
            <w:r>
              <w:rPr>
                <w:rFonts w:ascii="仿宋_GB2312" w:hAnsi="仿宋_GB2312" w:cs="仿宋_GB2312" w:eastAsia="仿宋_GB2312"/>
              </w:rPr>
              <w:t>（二）服务</w:t>
            </w:r>
            <w:r>
              <w:rPr>
                <w:rFonts w:ascii="仿宋_GB2312" w:hAnsi="仿宋_GB2312" w:cs="仿宋_GB2312" w:eastAsia="仿宋_GB2312"/>
              </w:rPr>
              <w:t>起点：</w:t>
            </w:r>
            <w:r>
              <w:rPr>
                <w:rFonts w:ascii="仿宋_GB2312" w:hAnsi="仿宋_GB2312" w:cs="仿宋_GB2312" w:eastAsia="仿宋_GB2312"/>
              </w:rPr>
              <w:t>校区未搬迁完成之前需要同时满足新老校区起点用车（按照以下约定起点为开始公里数）</w:t>
            </w:r>
          </w:p>
          <w:p>
            <w:pPr>
              <w:pStyle w:val="null5"/>
              <w:jc w:val="left"/>
            </w:pPr>
            <w:r>
              <w:rPr>
                <w:rFonts w:ascii="仿宋_GB2312" w:hAnsi="仿宋_GB2312" w:cs="仿宋_GB2312" w:eastAsia="仿宋_GB2312"/>
              </w:rPr>
              <w:t>①青岛理工大学</w:t>
            </w:r>
            <w:r>
              <w:rPr>
                <w:rFonts w:ascii="仿宋_GB2312" w:hAnsi="仿宋_GB2312" w:cs="仿宋_GB2312" w:eastAsia="仿宋_GB2312"/>
              </w:rPr>
              <w:t>临沂</w:t>
            </w:r>
            <w:r>
              <w:rPr>
                <w:rFonts w:ascii="仿宋_GB2312" w:hAnsi="仿宋_GB2312" w:cs="仿宋_GB2312" w:eastAsia="仿宋_GB2312"/>
              </w:rPr>
              <w:t>校区（</w:t>
            </w:r>
            <w:r>
              <w:rPr>
                <w:rFonts w:ascii="仿宋_GB2312" w:hAnsi="仿宋_GB2312" w:cs="仿宋_GB2312" w:eastAsia="仿宋_GB2312"/>
              </w:rPr>
              <w:t>山东省</w:t>
            </w:r>
            <w:r>
              <w:rPr>
                <w:rFonts w:ascii="仿宋_GB2312" w:hAnsi="仿宋_GB2312" w:cs="仿宋_GB2312" w:eastAsia="仿宋_GB2312"/>
              </w:rPr>
              <w:t>临沂市费县东外环路</w:t>
            </w:r>
            <w:r>
              <w:rPr>
                <w:rFonts w:ascii="仿宋_GB2312" w:hAnsi="仿宋_GB2312" w:cs="仿宋_GB2312" w:eastAsia="仿宋_GB2312"/>
              </w:rPr>
              <w:t>108</w:t>
            </w:r>
            <w:r>
              <w:rPr>
                <w:rFonts w:ascii="仿宋_GB2312" w:hAnsi="仿宋_GB2312" w:cs="仿宋_GB2312" w:eastAsia="仿宋_GB2312"/>
              </w:rPr>
              <w:t>号）</w:t>
            </w:r>
          </w:p>
          <w:p>
            <w:pPr>
              <w:pStyle w:val="null5"/>
              <w:jc w:val="left"/>
            </w:pPr>
            <w:r>
              <w:rPr>
                <w:rFonts w:ascii="仿宋_GB2312" w:hAnsi="仿宋_GB2312" w:cs="仿宋_GB2312" w:eastAsia="仿宋_GB2312"/>
              </w:rPr>
              <w:t>②</w:t>
            </w:r>
            <w:r>
              <w:rPr>
                <w:rFonts w:ascii="仿宋_GB2312" w:hAnsi="仿宋_GB2312" w:cs="仿宋_GB2312" w:eastAsia="仿宋_GB2312"/>
              </w:rPr>
              <w:t>青岛理工大学</w:t>
            </w:r>
            <w:r>
              <w:rPr>
                <w:rFonts w:ascii="仿宋_GB2312" w:hAnsi="仿宋_GB2312" w:cs="仿宋_GB2312" w:eastAsia="仿宋_GB2312"/>
              </w:rPr>
              <w:t>新</w:t>
            </w:r>
            <w:r>
              <w:rPr>
                <w:rFonts w:ascii="仿宋_GB2312" w:hAnsi="仿宋_GB2312" w:cs="仿宋_GB2312" w:eastAsia="仿宋_GB2312"/>
              </w:rPr>
              <w:t>临沂校区（</w:t>
            </w:r>
            <w:r>
              <w:rPr>
                <w:rFonts w:ascii="仿宋_GB2312" w:hAnsi="仿宋_GB2312" w:cs="仿宋_GB2312" w:eastAsia="仿宋_GB2312"/>
              </w:rPr>
              <w:t>山东省</w:t>
            </w:r>
            <w:r>
              <w:rPr>
                <w:rFonts w:ascii="仿宋_GB2312" w:hAnsi="仿宋_GB2312" w:cs="仿宋_GB2312" w:eastAsia="仿宋_GB2312"/>
              </w:rPr>
              <w:t>临沂市</w:t>
            </w:r>
            <w:r>
              <w:rPr>
                <w:rFonts w:ascii="仿宋_GB2312" w:hAnsi="仿宋_GB2312" w:cs="仿宋_GB2312" w:eastAsia="仿宋_GB2312"/>
              </w:rPr>
              <w:t>兰山区西中环路与金德路交汇处）</w:t>
            </w:r>
          </w:p>
          <w:p>
            <w:pPr>
              <w:pStyle w:val="null5"/>
              <w:jc w:val="left"/>
            </w:pPr>
            <w:r>
              <w:rPr>
                <w:rFonts w:ascii="仿宋_GB2312" w:hAnsi="仿宋_GB2312" w:cs="仿宋_GB2312" w:eastAsia="仿宋_GB2312"/>
              </w:rPr>
              <w:t>③</w:t>
            </w:r>
            <w:r>
              <w:rPr>
                <w:rFonts w:ascii="仿宋_GB2312" w:hAnsi="仿宋_GB2312" w:cs="仿宋_GB2312" w:eastAsia="仿宋_GB2312"/>
              </w:rPr>
              <w:t>特殊约定地点，双方协商计程起点。</w:t>
            </w:r>
          </w:p>
          <w:p>
            <w:pPr>
              <w:pStyle w:val="null5"/>
              <w:jc w:val="left"/>
            </w:pPr>
            <w:r>
              <w:rPr>
                <w:rFonts w:ascii="仿宋_GB2312" w:hAnsi="仿宋_GB2312" w:cs="仿宋_GB2312" w:eastAsia="仿宋_GB2312"/>
              </w:rPr>
              <w:t>严禁供应商以出发地为起点、以供应商公司为终点计算公里数</w:t>
            </w:r>
          </w:p>
          <w:p>
            <w:pPr>
              <w:pStyle w:val="null5"/>
              <w:jc w:val="left"/>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计费方式：</w:t>
            </w:r>
          </w:p>
          <w:p>
            <w:pPr>
              <w:pStyle w:val="null5"/>
              <w:jc w:val="left"/>
            </w:pPr>
            <w:r>
              <w:rPr>
                <w:rFonts w:ascii="仿宋_GB2312" w:hAnsi="仿宋_GB2312" w:cs="仿宋_GB2312" w:eastAsia="仿宋_GB2312"/>
              </w:rPr>
              <w:t>①</w:t>
            </w:r>
            <w:r>
              <w:rPr>
                <w:rFonts w:ascii="仿宋_GB2312" w:hAnsi="仿宋_GB2312" w:cs="仿宋_GB2312" w:eastAsia="仿宋_GB2312"/>
              </w:rPr>
              <w:t>包车服务费（限价见</w:t>
            </w:r>
            <w:r>
              <w:rPr>
                <w:rFonts w:ascii="仿宋_GB2312" w:hAnsi="仿宋_GB2312" w:cs="仿宋_GB2312" w:eastAsia="仿宋_GB2312"/>
                <w:b/>
              </w:rPr>
              <w:t>最高限价附件一</w:t>
            </w:r>
            <w:r>
              <w:rPr>
                <w:rFonts w:ascii="仿宋_GB2312" w:hAnsi="仿宋_GB2312" w:cs="仿宋_GB2312" w:eastAsia="仿宋_GB2312"/>
              </w:rPr>
              <w:t>）</w:t>
            </w:r>
          </w:p>
          <w:p>
            <w:pPr>
              <w:pStyle w:val="null5"/>
              <w:jc w:val="left"/>
            </w:pPr>
            <w:r>
              <w:rPr>
                <w:rFonts w:ascii="仿宋_GB2312" w:hAnsi="仿宋_GB2312" w:cs="仿宋_GB2312" w:eastAsia="仿宋_GB2312"/>
              </w:rPr>
              <w:t>（四）成交供应商不得在提供服务之前要求用户提供押金、抵押、信用授权等。</w:t>
            </w:r>
          </w:p>
          <w:p>
            <w:pPr>
              <w:pStyle w:val="null5"/>
              <w:jc w:val="left"/>
            </w:pPr>
            <w:r>
              <w:rPr>
                <w:rFonts w:ascii="仿宋_GB2312" w:hAnsi="仿宋_GB2312" w:cs="仿宋_GB2312" w:eastAsia="仿宋_GB2312"/>
              </w:rPr>
              <w:t>（五）服务费用支付采取</w:t>
            </w:r>
            <w:r>
              <w:rPr>
                <w:rFonts w:ascii="仿宋_GB2312" w:hAnsi="仿宋_GB2312" w:cs="仿宋_GB2312" w:eastAsia="仿宋_GB2312"/>
              </w:rPr>
              <w:t>“先使用后结算”的方式进行，由用车单位与成交供应商按照有关规定办理。</w:t>
            </w:r>
          </w:p>
          <w:p>
            <w:pPr>
              <w:pStyle w:val="null5"/>
              <w:jc w:val="left"/>
            </w:pPr>
            <w:r>
              <w:rPr>
                <w:rFonts w:ascii="仿宋_GB2312" w:hAnsi="仿宋_GB2312" w:cs="仿宋_GB2312" w:eastAsia="仿宋_GB2312"/>
                <w:sz w:val="21"/>
              </w:rPr>
              <w:t>（</w:t>
            </w:r>
            <w:r>
              <w:rPr>
                <w:rFonts w:ascii="仿宋_GB2312" w:hAnsi="仿宋_GB2312" w:cs="仿宋_GB2312" w:eastAsia="仿宋_GB2312"/>
                <w:sz w:val="21"/>
              </w:rPr>
              <w:t>六</w:t>
            </w:r>
            <w:r>
              <w:rPr>
                <w:rFonts w:ascii="仿宋_GB2312" w:hAnsi="仿宋_GB2312" w:cs="仿宋_GB2312" w:eastAsia="仿宋_GB2312"/>
                <w:sz w:val="21"/>
              </w:rPr>
              <w:t>）合法经营的汽车租赁公司，可用于租赁的车辆</w:t>
            </w:r>
            <w:r>
              <w:rPr>
                <w:rFonts w:ascii="仿宋_GB2312" w:hAnsi="仿宋_GB2312" w:cs="仿宋_GB2312" w:eastAsia="仿宋_GB2312"/>
                <w:sz w:val="21"/>
              </w:rPr>
              <w:t>≥10</w:t>
            </w:r>
            <w:r>
              <w:rPr>
                <w:rFonts w:ascii="仿宋_GB2312" w:hAnsi="仿宋_GB2312" w:cs="仿宋_GB2312" w:eastAsia="仿宋_GB2312"/>
                <w:sz w:val="21"/>
              </w:rPr>
              <w:t>辆，</w:t>
            </w:r>
            <w:r>
              <w:rPr>
                <w:rFonts w:ascii="仿宋_GB2312" w:hAnsi="仿宋_GB2312" w:cs="仿宋_GB2312" w:eastAsia="仿宋_GB2312"/>
                <w:sz w:val="21"/>
              </w:rPr>
              <w:t>首次上牌或者购置不早于</w:t>
            </w:r>
            <w:r>
              <w:rPr>
                <w:rFonts w:ascii="仿宋_GB2312" w:hAnsi="仿宋_GB2312" w:cs="仿宋_GB2312" w:eastAsia="仿宋_GB2312"/>
                <w:sz w:val="21"/>
              </w:rPr>
              <w:t>2016年1月1日</w:t>
            </w:r>
            <w:r>
              <w:rPr>
                <w:rFonts w:ascii="仿宋_GB2312" w:hAnsi="仿宋_GB2312" w:cs="仿宋_GB2312" w:eastAsia="仿宋_GB2312"/>
                <w:sz w:val="21"/>
              </w:rPr>
              <w:t>以《机动车登记证书》为准（车辆数量中不包含货车，车辆所属人</w:t>
            </w:r>
            <w:r>
              <w:rPr>
                <w:rFonts w:ascii="仿宋_GB2312" w:hAnsi="仿宋_GB2312" w:cs="仿宋_GB2312" w:eastAsia="仿宋_GB2312"/>
                <w:sz w:val="21"/>
              </w:rPr>
              <w:t>需</w:t>
            </w:r>
            <w:r>
              <w:rPr>
                <w:rFonts w:ascii="仿宋_GB2312" w:hAnsi="仿宋_GB2312" w:cs="仿宋_GB2312" w:eastAsia="仿宋_GB2312"/>
                <w:sz w:val="21"/>
              </w:rPr>
              <w:t>是供应商）</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车况标准及要求</w:t>
            </w:r>
          </w:p>
        </w:tc>
        <w:tc>
          <w:tcPr>
            <w:tcW w:type="dxa" w:w="2076"/>
          </w:tcPr>
          <w:p>
            <w:pPr>
              <w:pStyle w:val="null5"/>
              <w:jc w:val="left"/>
            </w:pPr>
            <w:r>
              <w:rPr>
                <w:rFonts w:ascii="仿宋_GB2312" w:hAnsi="仿宋_GB2312" w:cs="仿宋_GB2312" w:eastAsia="仿宋_GB2312"/>
              </w:rPr>
              <w:t>（一）车辆标准</w:t>
            </w:r>
          </w:p>
          <w:p>
            <w:pPr>
              <w:pStyle w:val="null5"/>
              <w:jc w:val="left"/>
            </w:pPr>
            <w:r>
              <w:rPr>
                <w:rFonts w:ascii="仿宋_GB2312" w:hAnsi="仿宋_GB2312" w:cs="仿宋_GB2312" w:eastAsia="仿宋_GB2312"/>
              </w:rPr>
              <w:t>1.车况卫生整洁，车壳无伤痕。</w:t>
            </w:r>
          </w:p>
          <w:p>
            <w:pPr>
              <w:pStyle w:val="null5"/>
              <w:jc w:val="left"/>
            </w:pPr>
            <w:r>
              <w:rPr>
                <w:rFonts w:ascii="仿宋_GB2312" w:hAnsi="仿宋_GB2312" w:cs="仿宋_GB2312" w:eastAsia="仿宋_GB2312"/>
              </w:rPr>
              <w:t>2.车辆性能良好，牌证齐全。</w:t>
            </w:r>
          </w:p>
          <w:p>
            <w:pPr>
              <w:pStyle w:val="null5"/>
              <w:jc w:val="left"/>
            </w:pPr>
            <w:r>
              <w:rPr>
                <w:rFonts w:ascii="仿宋_GB2312" w:hAnsi="仿宋_GB2312" w:cs="仿宋_GB2312" w:eastAsia="仿宋_GB2312"/>
              </w:rPr>
              <w:t>3.发动机总成、变速箱、减震器、水箱、制动踏板、手刹车作用正常，轮胎无硬伤。</w:t>
            </w:r>
          </w:p>
          <w:p>
            <w:pPr>
              <w:pStyle w:val="null5"/>
              <w:jc w:val="left"/>
            </w:pPr>
            <w:r>
              <w:rPr>
                <w:rFonts w:ascii="仿宋_GB2312" w:hAnsi="仿宋_GB2312" w:cs="仿宋_GB2312" w:eastAsia="仿宋_GB2312"/>
              </w:rPr>
              <w:t>4.大灯、转向灯、刹车灯、防雾灯、倒车灯及灯罩均完好无损，并正常使用。</w:t>
            </w:r>
          </w:p>
          <w:p>
            <w:pPr>
              <w:pStyle w:val="null5"/>
              <w:jc w:val="left"/>
            </w:pPr>
            <w:r>
              <w:rPr>
                <w:rFonts w:ascii="仿宋_GB2312" w:hAnsi="仿宋_GB2312" w:cs="仿宋_GB2312" w:eastAsia="仿宋_GB2312"/>
              </w:rPr>
              <w:t>5.前后保险杠、前后玻璃、门窗、周边饰条完好无损；玻璃升降器、刮雨器工作正常；收音机、空调机工作正常，仪表盘工作正常。</w:t>
            </w:r>
          </w:p>
          <w:p>
            <w:pPr>
              <w:pStyle w:val="null5"/>
              <w:jc w:val="left"/>
            </w:pPr>
            <w:r>
              <w:rPr>
                <w:rFonts w:ascii="仿宋_GB2312" w:hAnsi="仿宋_GB2312" w:cs="仿宋_GB2312" w:eastAsia="仿宋_GB2312"/>
              </w:rPr>
              <w:t>6.发动机号、底盘号与行驶证相一致。</w:t>
            </w:r>
          </w:p>
          <w:p>
            <w:pPr>
              <w:pStyle w:val="null5"/>
              <w:jc w:val="left"/>
            </w:pPr>
            <w:r>
              <w:rPr>
                <w:rFonts w:ascii="仿宋_GB2312" w:hAnsi="仿宋_GB2312" w:cs="仿宋_GB2312" w:eastAsia="仿宋_GB2312"/>
              </w:rPr>
              <w:t>7.其他配件与车辆配置清单一致。</w:t>
            </w:r>
          </w:p>
          <w:p>
            <w:pPr>
              <w:pStyle w:val="null5"/>
              <w:jc w:val="left"/>
            </w:pPr>
            <w:r>
              <w:rPr>
                <w:rFonts w:ascii="仿宋_GB2312" w:hAnsi="仿宋_GB2312" w:cs="仿宋_GB2312" w:eastAsia="仿宋_GB2312"/>
              </w:rPr>
              <w:t>8.车辆验收情况以</w:t>
            </w:r>
            <w:r>
              <w:rPr>
                <w:rFonts w:ascii="仿宋_GB2312" w:hAnsi="仿宋_GB2312" w:cs="仿宋_GB2312" w:eastAsia="仿宋_GB2312"/>
              </w:rPr>
              <w:t>供应商</w:t>
            </w:r>
            <w:r>
              <w:rPr>
                <w:rFonts w:ascii="仿宋_GB2312" w:hAnsi="仿宋_GB2312" w:cs="仿宋_GB2312" w:eastAsia="仿宋_GB2312"/>
              </w:rPr>
              <w:t>书面确认意见为准。</w:t>
            </w:r>
          </w:p>
          <w:p>
            <w:pPr>
              <w:pStyle w:val="null5"/>
              <w:jc w:val="left"/>
            </w:pPr>
            <w:r>
              <w:rPr>
                <w:rFonts w:ascii="仿宋_GB2312" w:hAnsi="仿宋_GB2312" w:cs="仿宋_GB2312" w:eastAsia="仿宋_GB2312"/>
              </w:rPr>
              <w:t>（二）应急措施</w:t>
            </w:r>
          </w:p>
          <w:p>
            <w:pPr>
              <w:pStyle w:val="null5"/>
              <w:jc w:val="left"/>
            </w:pPr>
            <w:r>
              <w:rPr>
                <w:rFonts w:ascii="仿宋_GB2312" w:hAnsi="仿宋_GB2312" w:cs="仿宋_GB2312" w:eastAsia="仿宋_GB2312"/>
              </w:rPr>
              <w:t>1.如车辆租赁期间，出现机械故障或异常等情况，无法正常行驶，供应商应及时提供救援服务，若1小时内不能修复，须及时提供相同或者高于服务车辆配置的车辆进行备用</w:t>
            </w:r>
            <w:r>
              <w:rPr>
                <w:rFonts w:ascii="仿宋_GB2312" w:hAnsi="仿宋_GB2312" w:cs="仿宋_GB2312" w:eastAsia="仿宋_GB2312"/>
              </w:rPr>
              <w:t>，</w:t>
            </w:r>
            <w:r>
              <w:rPr>
                <w:rFonts w:ascii="仿宋_GB2312" w:hAnsi="仿宋_GB2312" w:cs="仿宋_GB2312" w:eastAsia="仿宋_GB2312"/>
              </w:rPr>
              <w:t>以保障用户用车服务。供应商应当在收到用户求救信息后及时到达救援现场并提供免费救援服务。</w:t>
            </w:r>
          </w:p>
          <w:p>
            <w:pPr>
              <w:pStyle w:val="null5"/>
              <w:jc w:val="left"/>
            </w:pPr>
            <w:r>
              <w:rPr>
                <w:rFonts w:ascii="仿宋_GB2312" w:hAnsi="仿宋_GB2312" w:cs="仿宋_GB2312" w:eastAsia="仿宋_GB2312"/>
              </w:rPr>
              <w:t>2.预约车辆后，临时变更出行计划的，双方协商解决。</w:t>
            </w:r>
          </w:p>
          <w:p>
            <w:pPr>
              <w:pStyle w:val="null5"/>
              <w:jc w:val="left"/>
            </w:pPr>
            <w:r>
              <w:rPr>
                <w:rFonts w:ascii="仿宋_GB2312" w:hAnsi="仿宋_GB2312" w:cs="仿宋_GB2312" w:eastAsia="仿宋_GB2312"/>
              </w:rPr>
              <w:t>（三）车辆手续</w:t>
            </w:r>
          </w:p>
          <w:p>
            <w:pPr>
              <w:pStyle w:val="null5"/>
              <w:jc w:val="left"/>
            </w:pPr>
            <w:r>
              <w:rPr>
                <w:rFonts w:ascii="仿宋_GB2312" w:hAnsi="仿宋_GB2312" w:cs="仿宋_GB2312" w:eastAsia="仿宋_GB2312"/>
              </w:rPr>
              <w:t>1.供应商必须为所有车辆办齐正规手续，所有车辆保险齐全。自有车辆证明原件（机动车登记证书），能证明车辆品牌型号、车牌号码、登记日期等信息，且提供证书数量应与提供车辆数量一致。车险：即机动车交通事故责任强制保险（交强险）、机动车第三者责任险（保额</w:t>
            </w:r>
            <w:r>
              <w:rPr>
                <w:rFonts w:ascii="仿宋_GB2312" w:hAnsi="仿宋_GB2312" w:cs="仿宋_GB2312" w:eastAsia="仿宋_GB2312"/>
              </w:rPr>
              <w:t>2</w:t>
            </w:r>
            <w:r>
              <w:rPr>
                <w:rFonts w:ascii="仿宋_GB2312" w:hAnsi="仿宋_GB2312" w:cs="仿宋_GB2312" w:eastAsia="仿宋_GB2312"/>
              </w:rPr>
              <w:t>00万元（含）以上）、机动车损失保险、机动车车上人员责任保险（含驾驶人和乘客）、机动车全车盗抢保险、不计免赔险及符合营运车辆要求的其他保险险种。</w:t>
            </w:r>
          </w:p>
          <w:p>
            <w:pPr>
              <w:pStyle w:val="null5"/>
              <w:jc w:val="left"/>
            </w:pPr>
            <w:r>
              <w:rPr>
                <w:rFonts w:ascii="仿宋_GB2312" w:hAnsi="仿宋_GB2312" w:cs="仿宋_GB2312" w:eastAsia="仿宋_GB2312"/>
                <w:sz w:val="21"/>
              </w:rPr>
              <w:t>2.供应商负责所有车辆的年检、车辆的正常维修和养护等各项费用。</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其他服务要求</w:t>
            </w:r>
          </w:p>
        </w:tc>
        <w:tc>
          <w:tcPr>
            <w:tcW w:type="dxa" w:w="2076"/>
          </w:tcPr>
          <w:p>
            <w:pPr>
              <w:pStyle w:val="null5"/>
              <w:jc w:val="left"/>
            </w:pPr>
            <w:r>
              <w:rPr>
                <w:rFonts w:ascii="仿宋_GB2312" w:hAnsi="仿宋_GB2312" w:cs="仿宋_GB2312" w:eastAsia="仿宋_GB2312"/>
              </w:rPr>
              <w:t>（一）供应商须具有专门设立的服务团队，并配备专人负责受理服务期间相关咨询、业务分办、项目</w:t>
            </w:r>
            <w:r>
              <w:rPr>
                <w:rFonts w:ascii="仿宋_GB2312" w:hAnsi="仿宋_GB2312" w:cs="仿宋_GB2312" w:eastAsia="仿宋_GB2312"/>
              </w:rPr>
              <w:t>异议</w:t>
            </w:r>
            <w:r>
              <w:rPr>
                <w:rFonts w:ascii="仿宋_GB2312" w:hAnsi="仿宋_GB2312" w:cs="仿宋_GB2312" w:eastAsia="仿宋_GB2312"/>
              </w:rPr>
              <w:t>及服务投诉等事宜。</w:t>
            </w:r>
          </w:p>
          <w:p>
            <w:pPr>
              <w:pStyle w:val="null5"/>
              <w:jc w:val="left"/>
            </w:pPr>
            <w:r>
              <w:rPr>
                <w:rFonts w:ascii="仿宋_GB2312" w:hAnsi="仿宋_GB2312" w:cs="仿宋_GB2312" w:eastAsia="仿宋_GB2312"/>
              </w:rPr>
              <w:t>（二）供应商应在随车的服务监督卡上公示服务监督、投诉电话号码或互联网网址等有效联系方式；服务监督电话应</w:t>
            </w:r>
            <w:r>
              <w:rPr>
                <w:rFonts w:ascii="仿宋_GB2312" w:hAnsi="仿宋_GB2312" w:cs="仿宋_GB2312" w:eastAsia="仿宋_GB2312"/>
              </w:rPr>
              <w:t>24小时有人值班。应及时处理用户投诉，接受用户的意见和投诉，</w:t>
            </w:r>
            <w:r>
              <w:rPr>
                <w:rFonts w:ascii="仿宋_GB2312" w:hAnsi="仿宋_GB2312" w:cs="仿宋_GB2312" w:eastAsia="仿宋_GB2312"/>
              </w:rPr>
              <w:t>并</w:t>
            </w:r>
            <w:r>
              <w:rPr>
                <w:rFonts w:ascii="仿宋_GB2312" w:hAnsi="仿宋_GB2312" w:cs="仿宋_GB2312" w:eastAsia="仿宋_GB2312"/>
              </w:rPr>
              <w:t>于</w:t>
            </w:r>
            <w:r>
              <w:rPr>
                <w:rFonts w:ascii="仿宋_GB2312" w:hAnsi="仿宋_GB2312" w:cs="仿宋_GB2312" w:eastAsia="仿宋_GB2312"/>
              </w:rPr>
              <w:t>5个工作日内将处理结果告知用户。</w:t>
            </w:r>
          </w:p>
          <w:p>
            <w:pPr>
              <w:pStyle w:val="null5"/>
              <w:jc w:val="left"/>
            </w:pPr>
            <w:r>
              <w:rPr>
                <w:rFonts w:ascii="仿宋_GB2312" w:hAnsi="仿宋_GB2312" w:cs="仿宋_GB2312" w:eastAsia="仿宋_GB2312"/>
              </w:rPr>
              <w:t>（三）供应商具有健全、完善的安全生产经营制度和管理措施。经营场所、车辆等设备设施应符合国家安全生产规定要求，服务人员能够按照安全生产的规定要求规范操作，并具备处理突发情况的能力</w:t>
            </w:r>
            <w:r>
              <w:rPr>
                <w:rFonts w:ascii="仿宋_GB2312" w:hAnsi="仿宋_GB2312" w:cs="仿宋_GB2312" w:eastAsia="仿宋_GB2312"/>
              </w:rPr>
              <w:t>，</w:t>
            </w:r>
            <w:r>
              <w:rPr>
                <w:rFonts w:ascii="仿宋_GB2312" w:hAnsi="仿宋_GB2312" w:cs="仿宋_GB2312" w:eastAsia="仿宋_GB2312"/>
              </w:rPr>
              <w:t>发生有责交通事故造成采购人人身或财产损失，供应商承担全部赔偿责任。</w:t>
            </w:r>
          </w:p>
          <w:p>
            <w:pPr>
              <w:pStyle w:val="null5"/>
              <w:jc w:val="left"/>
            </w:pPr>
            <w:r>
              <w:rPr>
                <w:rFonts w:ascii="仿宋_GB2312" w:hAnsi="仿宋_GB2312" w:cs="仿宋_GB2312" w:eastAsia="仿宋_GB2312"/>
              </w:rPr>
              <w:t>（四）对于各种租赁车辆，如用户需要，租赁车辆应加装卫星定位装置并为用户提供卫星定位数据管理支持且能做到为用户保密。</w:t>
            </w:r>
          </w:p>
          <w:p>
            <w:pPr>
              <w:pStyle w:val="null5"/>
              <w:jc w:val="left"/>
            </w:pPr>
            <w:r>
              <w:rPr>
                <w:rFonts w:ascii="仿宋_GB2312" w:hAnsi="仿宋_GB2312" w:cs="仿宋_GB2312" w:eastAsia="仿宋_GB2312"/>
              </w:rPr>
              <w:t>（五）供应商应选派具备相应资质且安全技术性能良好的车辆提供租赁服务。如需临时调换车辆（但不允许转包）须征得用户同意。</w:t>
            </w:r>
          </w:p>
          <w:p>
            <w:pPr>
              <w:pStyle w:val="null5"/>
              <w:jc w:val="left"/>
            </w:pPr>
            <w:r>
              <w:rPr>
                <w:rFonts w:ascii="仿宋_GB2312" w:hAnsi="仿宋_GB2312" w:cs="仿宋_GB2312" w:eastAsia="仿宋_GB2312"/>
              </w:rPr>
              <w:t>（</w:t>
            </w:r>
            <w:r>
              <w:rPr>
                <w:rFonts w:ascii="仿宋_GB2312" w:hAnsi="仿宋_GB2312" w:cs="仿宋_GB2312" w:eastAsia="仿宋_GB2312"/>
              </w:rPr>
              <w:t>六</w:t>
            </w:r>
            <w:r>
              <w:rPr>
                <w:rFonts w:ascii="仿宋_GB2312" w:hAnsi="仿宋_GB2312" w:cs="仿宋_GB2312" w:eastAsia="仿宋_GB2312"/>
              </w:rPr>
              <w:t>）</w:t>
            </w:r>
            <w:r>
              <w:rPr>
                <w:rFonts w:ascii="仿宋_GB2312" w:hAnsi="仿宋_GB2312" w:cs="仿宋_GB2312" w:eastAsia="仿宋_GB2312"/>
              </w:rPr>
              <w:t>违约责任</w:t>
            </w:r>
          </w:p>
          <w:p>
            <w:pPr>
              <w:pStyle w:val="null5"/>
              <w:jc w:val="left"/>
            </w:pPr>
            <w:r>
              <w:rPr>
                <w:rFonts w:ascii="仿宋_GB2312" w:hAnsi="仿宋_GB2312" w:cs="仿宋_GB2312" w:eastAsia="仿宋_GB2312"/>
              </w:rPr>
              <w:t>供应商未按时到达（超过约定时间</w:t>
            </w:r>
            <w:r>
              <w:rPr>
                <w:rFonts w:ascii="仿宋_GB2312" w:hAnsi="仿宋_GB2312" w:cs="仿宋_GB2312" w:eastAsia="仿宋_GB2312"/>
              </w:rPr>
              <w:t>30分钟），擅自转包或分包，供应商无正当理由拒绝接受采购人用车需求的，驾驶员</w:t>
            </w:r>
            <w:r>
              <w:rPr>
                <w:rFonts w:ascii="仿宋_GB2312" w:hAnsi="仿宋_GB2312" w:cs="仿宋_GB2312" w:eastAsia="仿宋_GB2312"/>
              </w:rPr>
              <w:t>或管理人员</w:t>
            </w:r>
            <w:r>
              <w:rPr>
                <w:rFonts w:ascii="仿宋_GB2312" w:hAnsi="仿宋_GB2312" w:cs="仿宋_GB2312" w:eastAsia="仿宋_GB2312"/>
              </w:rPr>
              <w:t>在服务过程中出现态度恶劣、不服从调度、违反交通法规等行为的，供应商应立即更换该</w:t>
            </w:r>
            <w:r>
              <w:rPr>
                <w:rFonts w:ascii="仿宋_GB2312" w:hAnsi="仿宋_GB2312" w:cs="仿宋_GB2312" w:eastAsia="仿宋_GB2312"/>
              </w:rPr>
              <w:t>相关人员</w:t>
            </w:r>
            <w:r>
              <w:rPr>
                <w:rFonts w:ascii="仿宋_GB2312" w:hAnsi="仿宋_GB2312" w:cs="仿宋_GB2312" w:eastAsia="仿宋_GB2312"/>
              </w:rPr>
              <w:t>，</w:t>
            </w:r>
            <w:r>
              <w:rPr>
                <w:rFonts w:ascii="仿宋_GB2312" w:hAnsi="仿宋_GB2312" w:cs="仿宋_GB2312" w:eastAsia="仿宋_GB2312"/>
              </w:rPr>
              <w:t>经采购人核实；累计发生</w:t>
            </w:r>
            <w:r>
              <w:rPr>
                <w:rFonts w:ascii="仿宋_GB2312" w:hAnsi="仿宋_GB2312" w:cs="仿宋_GB2312" w:eastAsia="仿宋_GB2312"/>
              </w:rPr>
              <w:t>多次</w:t>
            </w:r>
            <w:r>
              <w:rPr>
                <w:rFonts w:ascii="仿宋_GB2312" w:hAnsi="仿宋_GB2312" w:cs="仿宋_GB2312" w:eastAsia="仿宋_GB2312"/>
              </w:rPr>
              <w:t>，采购人有权单方面解除合同。</w:t>
            </w:r>
          </w:p>
          <w:p>
            <w:pPr>
              <w:pStyle w:val="null5"/>
              <w:jc w:val="left"/>
            </w:pPr>
            <w:r>
              <w:rPr>
                <w:rFonts w:ascii="仿宋_GB2312" w:hAnsi="仿宋_GB2312" w:cs="仿宋_GB2312" w:eastAsia="仿宋_GB2312"/>
              </w:rPr>
              <w:t>（七）免责</w:t>
            </w:r>
            <w:r>
              <w:rPr>
                <w:rFonts w:ascii="仿宋_GB2312" w:hAnsi="仿宋_GB2312" w:cs="仿宋_GB2312" w:eastAsia="仿宋_GB2312"/>
              </w:rPr>
              <w:t>条款</w:t>
            </w:r>
          </w:p>
          <w:p>
            <w:pPr>
              <w:pStyle w:val="null5"/>
              <w:jc w:val="left"/>
            </w:pPr>
            <w:r>
              <w:rPr>
                <w:rFonts w:ascii="仿宋_GB2312" w:hAnsi="仿宋_GB2312" w:cs="仿宋_GB2312" w:eastAsia="仿宋_GB2312"/>
              </w:rPr>
              <w:t>1.</w:t>
            </w:r>
            <w:r>
              <w:rPr>
                <w:rFonts w:ascii="仿宋_GB2312" w:hAnsi="仿宋_GB2312" w:cs="仿宋_GB2312" w:eastAsia="仿宋_GB2312"/>
              </w:rPr>
              <w:t>因不可抗力（包括但不限于自然灾害、战争、罢工、政府行为等）导致合同无法履行的，受影响一方应及时通知对方，并提供相关证明，可免除相应违约责任。</w:t>
            </w:r>
          </w:p>
          <w:p>
            <w:pPr>
              <w:pStyle w:val="null5"/>
              <w:jc w:val="left"/>
            </w:pPr>
            <w:r>
              <w:rPr>
                <w:rFonts w:ascii="仿宋_GB2312" w:hAnsi="仿宋_GB2312" w:cs="仿宋_GB2312" w:eastAsia="仿宋_GB2312"/>
                <w:sz w:val="21"/>
              </w:rPr>
              <w:t>2.</w:t>
            </w:r>
            <w:r>
              <w:rPr>
                <w:rFonts w:ascii="仿宋_GB2312" w:hAnsi="仿宋_GB2312" w:cs="仿宋_GB2312" w:eastAsia="仿宋_GB2312"/>
                <w:sz w:val="21"/>
              </w:rPr>
              <w:t>因极端天气、重大交通事故、道路管制等不可归责于供应商的原因导致无法按时到达的，不视为供应商违约，但供应商应及时通知采购人并提供相关证明。</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标的名称：小型车辆服务（1）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项目说明</w:t>
            </w:r>
          </w:p>
        </w:tc>
        <w:tc>
          <w:tcPr>
            <w:tcW w:type="dxa" w:w="2076"/>
          </w:tcPr>
          <w:p>
            <w:pPr>
              <w:pStyle w:val="null5"/>
              <w:jc w:val="left"/>
            </w:pPr>
            <w:r>
              <w:rPr>
                <w:rFonts w:ascii="仿宋_GB2312" w:hAnsi="仿宋_GB2312" w:cs="仿宋_GB2312" w:eastAsia="仿宋_GB2312"/>
              </w:rPr>
              <w:t>（一）供应商应严格遵守国家</w:t>
            </w:r>
            <w:r>
              <w:rPr>
                <w:rFonts w:ascii="仿宋_GB2312" w:hAnsi="仿宋_GB2312" w:cs="仿宋_GB2312" w:eastAsia="仿宋_GB2312"/>
              </w:rPr>
              <w:t>法律法规</w:t>
            </w:r>
            <w:r>
              <w:rPr>
                <w:rFonts w:ascii="仿宋_GB2312" w:hAnsi="仿宋_GB2312" w:cs="仿宋_GB2312" w:eastAsia="仿宋_GB2312"/>
              </w:rPr>
              <w:t>和相关规定，诚实、守信，合法经营，自觉维护用户的利益，全面履行投标</w:t>
            </w:r>
            <w:r>
              <w:rPr>
                <w:rFonts w:ascii="仿宋_GB2312" w:hAnsi="仿宋_GB2312" w:cs="仿宋_GB2312" w:eastAsia="仿宋_GB2312"/>
              </w:rPr>
              <w:t>承诺，</w:t>
            </w:r>
            <w:r>
              <w:rPr>
                <w:rFonts w:ascii="仿宋_GB2312" w:hAnsi="仿宋_GB2312" w:cs="仿宋_GB2312" w:eastAsia="仿宋_GB2312"/>
              </w:rPr>
              <w:t>杜绝不正当竞争行为，加强管理，积极开展业务，优先服务用户，确保服务质量，圆满完成车辆租赁服务工作。</w:t>
            </w:r>
          </w:p>
          <w:p>
            <w:pPr>
              <w:pStyle w:val="null5"/>
              <w:jc w:val="left"/>
            </w:pPr>
            <w:r>
              <w:rPr>
                <w:rFonts w:ascii="仿宋_GB2312" w:hAnsi="仿宋_GB2312" w:cs="仿宋_GB2312" w:eastAsia="仿宋_GB2312"/>
              </w:rPr>
              <w:t>（二）车辆要求：</w:t>
            </w:r>
          </w:p>
          <w:p>
            <w:pPr>
              <w:pStyle w:val="null5"/>
              <w:jc w:val="left"/>
            </w:pPr>
            <w:r>
              <w:rPr>
                <w:rFonts w:ascii="仿宋_GB2312" w:hAnsi="仿宋_GB2312" w:cs="仿宋_GB2312" w:eastAsia="仿宋_GB2312"/>
              </w:rPr>
              <w:t>轿车</w:t>
            </w:r>
            <w:r>
              <w:rPr>
                <w:rFonts w:ascii="仿宋_GB2312" w:hAnsi="仿宋_GB2312" w:cs="仿宋_GB2312" w:eastAsia="仿宋_GB2312"/>
              </w:rPr>
              <w:t>1：车价12万（含）以下排量1.6升（含）以下</w:t>
            </w:r>
          </w:p>
          <w:p>
            <w:pPr>
              <w:pStyle w:val="null5"/>
              <w:jc w:val="left"/>
            </w:pPr>
            <w:r>
              <w:rPr>
                <w:rFonts w:ascii="仿宋_GB2312" w:hAnsi="仿宋_GB2312" w:cs="仿宋_GB2312" w:eastAsia="仿宋_GB2312"/>
              </w:rPr>
              <w:t>轿车</w:t>
            </w:r>
            <w:r>
              <w:rPr>
                <w:rFonts w:ascii="仿宋_GB2312" w:hAnsi="仿宋_GB2312" w:cs="仿宋_GB2312" w:eastAsia="仿宋_GB2312"/>
              </w:rPr>
              <w:t>2：车价</w:t>
            </w:r>
            <w:r>
              <w:rPr>
                <w:rFonts w:ascii="仿宋_GB2312" w:hAnsi="仿宋_GB2312" w:cs="仿宋_GB2312" w:eastAsia="仿宋_GB2312"/>
              </w:rPr>
              <w:t>12万—18万</w:t>
            </w:r>
            <w:r>
              <w:rPr>
                <w:rFonts w:ascii="仿宋_GB2312" w:hAnsi="仿宋_GB2312" w:cs="仿宋_GB2312" w:eastAsia="仿宋_GB2312"/>
              </w:rPr>
              <w:t>（含）排量</w:t>
            </w:r>
            <w:r>
              <w:rPr>
                <w:rFonts w:ascii="仿宋_GB2312" w:hAnsi="仿宋_GB2312" w:cs="仿宋_GB2312" w:eastAsia="仿宋_GB2312"/>
              </w:rPr>
              <w:t>1.8升（含）以下</w:t>
            </w:r>
          </w:p>
          <w:p>
            <w:pPr>
              <w:pStyle w:val="null5"/>
              <w:jc w:val="left"/>
            </w:pPr>
            <w:r>
              <w:rPr>
                <w:rFonts w:ascii="仿宋_GB2312" w:hAnsi="仿宋_GB2312" w:cs="仿宋_GB2312" w:eastAsia="仿宋_GB2312"/>
              </w:rPr>
              <w:t>商务车：车价</w:t>
            </w:r>
            <w:r>
              <w:rPr>
                <w:rFonts w:ascii="仿宋_GB2312" w:hAnsi="仿宋_GB2312" w:cs="仿宋_GB2312" w:eastAsia="仿宋_GB2312"/>
              </w:rPr>
              <w:t>18万—25万</w:t>
            </w:r>
            <w:r>
              <w:rPr>
                <w:rFonts w:ascii="仿宋_GB2312" w:hAnsi="仿宋_GB2312" w:cs="仿宋_GB2312" w:eastAsia="仿宋_GB2312"/>
              </w:rPr>
              <w:t>（含）以下排量</w:t>
            </w:r>
            <w:r>
              <w:rPr>
                <w:rFonts w:ascii="仿宋_GB2312" w:hAnsi="仿宋_GB2312" w:cs="仿宋_GB2312" w:eastAsia="仿宋_GB2312"/>
              </w:rPr>
              <w:t>3.0升（含）以下</w:t>
            </w:r>
          </w:p>
          <w:p>
            <w:pPr>
              <w:pStyle w:val="null5"/>
              <w:jc w:val="left"/>
            </w:pPr>
            <w:r>
              <w:rPr>
                <w:rFonts w:ascii="仿宋_GB2312" w:hAnsi="仿宋_GB2312" w:cs="仿宋_GB2312" w:eastAsia="仿宋_GB2312"/>
                <w:sz w:val="21"/>
              </w:rPr>
              <w:t>（三）</w:t>
            </w:r>
            <w:r>
              <w:rPr>
                <w:rFonts w:ascii="仿宋_GB2312" w:hAnsi="仿宋_GB2312" w:cs="仿宋_GB2312" w:eastAsia="仿宋_GB2312"/>
                <w:sz w:val="21"/>
              </w:rPr>
              <w:t>供应商不得对所投内容分解后进行响应。只签订单价合同，具体用车费用根据青岛理工大学用车单结算。</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服务要求</w:t>
            </w:r>
          </w:p>
        </w:tc>
        <w:tc>
          <w:tcPr>
            <w:tcW w:type="dxa" w:w="2076"/>
          </w:tcPr>
          <w:p>
            <w:pPr>
              <w:pStyle w:val="null5"/>
              <w:jc w:val="left"/>
            </w:pPr>
            <w:r>
              <w:rPr>
                <w:rFonts w:ascii="仿宋_GB2312" w:hAnsi="仿宋_GB2312" w:cs="仿宋_GB2312" w:eastAsia="仿宋_GB2312"/>
              </w:rPr>
              <w:t>（一）</w:t>
            </w:r>
            <w:r>
              <w:rPr>
                <w:rFonts w:ascii="仿宋_GB2312" w:hAnsi="仿宋_GB2312" w:cs="仿宋_GB2312" w:eastAsia="仿宋_GB2312"/>
              </w:rPr>
              <w:t>提供约定的服务车辆实行整车客运服务，供应商应组建专门的服务团队，包括管理人员和专职驾驶员。供应商</w:t>
            </w:r>
            <w:r>
              <w:rPr>
                <w:rFonts w:ascii="仿宋_GB2312" w:hAnsi="仿宋_GB2312" w:cs="仿宋_GB2312" w:eastAsia="仿宋_GB2312"/>
              </w:rPr>
              <w:t>需</w:t>
            </w:r>
            <w:r>
              <w:rPr>
                <w:rFonts w:ascii="仿宋_GB2312" w:hAnsi="仿宋_GB2312" w:cs="仿宋_GB2312" w:eastAsia="仿宋_GB2312"/>
              </w:rPr>
              <w:t>提供团队中所有拟投入人员的社会保险缴纳证明材料</w:t>
            </w:r>
            <w:r>
              <w:rPr>
                <w:rFonts w:ascii="仿宋_GB2312" w:hAnsi="仿宋_GB2312" w:cs="仿宋_GB2312" w:eastAsia="仿宋_GB2312"/>
              </w:rPr>
              <w:t>。</w:t>
            </w:r>
          </w:p>
          <w:p>
            <w:pPr>
              <w:pStyle w:val="null5"/>
              <w:jc w:val="left"/>
            </w:pPr>
            <w:r>
              <w:rPr>
                <w:rFonts w:ascii="仿宋_GB2312" w:hAnsi="仿宋_GB2312" w:cs="仿宋_GB2312" w:eastAsia="仿宋_GB2312"/>
              </w:rPr>
              <w:t>（二）服务</w:t>
            </w:r>
            <w:r>
              <w:rPr>
                <w:rFonts w:ascii="仿宋_GB2312" w:hAnsi="仿宋_GB2312" w:cs="仿宋_GB2312" w:eastAsia="仿宋_GB2312"/>
              </w:rPr>
              <w:t>起点：</w:t>
            </w:r>
            <w:r>
              <w:rPr>
                <w:rFonts w:ascii="仿宋_GB2312" w:hAnsi="仿宋_GB2312" w:cs="仿宋_GB2312" w:eastAsia="仿宋_GB2312"/>
              </w:rPr>
              <w:t>校区未搬迁完成之前需要同时满足新老校区起点用车（按照以下约定起点为开始公里数）</w:t>
            </w:r>
          </w:p>
          <w:p>
            <w:pPr>
              <w:pStyle w:val="null5"/>
              <w:jc w:val="left"/>
            </w:pPr>
            <w:r>
              <w:rPr>
                <w:rFonts w:ascii="仿宋_GB2312" w:hAnsi="仿宋_GB2312" w:cs="仿宋_GB2312" w:eastAsia="仿宋_GB2312"/>
              </w:rPr>
              <w:t>①青岛理工大学</w:t>
            </w:r>
            <w:r>
              <w:rPr>
                <w:rFonts w:ascii="仿宋_GB2312" w:hAnsi="仿宋_GB2312" w:cs="仿宋_GB2312" w:eastAsia="仿宋_GB2312"/>
              </w:rPr>
              <w:t>临沂</w:t>
            </w:r>
            <w:r>
              <w:rPr>
                <w:rFonts w:ascii="仿宋_GB2312" w:hAnsi="仿宋_GB2312" w:cs="仿宋_GB2312" w:eastAsia="仿宋_GB2312"/>
              </w:rPr>
              <w:t>校区（</w:t>
            </w:r>
            <w:r>
              <w:rPr>
                <w:rFonts w:ascii="仿宋_GB2312" w:hAnsi="仿宋_GB2312" w:cs="仿宋_GB2312" w:eastAsia="仿宋_GB2312"/>
              </w:rPr>
              <w:t>山东省</w:t>
            </w:r>
            <w:r>
              <w:rPr>
                <w:rFonts w:ascii="仿宋_GB2312" w:hAnsi="仿宋_GB2312" w:cs="仿宋_GB2312" w:eastAsia="仿宋_GB2312"/>
              </w:rPr>
              <w:t>临沂市费县东外环路</w:t>
            </w:r>
            <w:r>
              <w:rPr>
                <w:rFonts w:ascii="仿宋_GB2312" w:hAnsi="仿宋_GB2312" w:cs="仿宋_GB2312" w:eastAsia="仿宋_GB2312"/>
              </w:rPr>
              <w:t>108</w:t>
            </w:r>
            <w:r>
              <w:rPr>
                <w:rFonts w:ascii="仿宋_GB2312" w:hAnsi="仿宋_GB2312" w:cs="仿宋_GB2312" w:eastAsia="仿宋_GB2312"/>
              </w:rPr>
              <w:t>号）</w:t>
            </w:r>
          </w:p>
          <w:p>
            <w:pPr>
              <w:pStyle w:val="null5"/>
              <w:jc w:val="left"/>
            </w:pPr>
            <w:r>
              <w:rPr>
                <w:rFonts w:ascii="仿宋_GB2312" w:hAnsi="仿宋_GB2312" w:cs="仿宋_GB2312" w:eastAsia="仿宋_GB2312"/>
              </w:rPr>
              <w:t>②</w:t>
            </w:r>
            <w:r>
              <w:rPr>
                <w:rFonts w:ascii="仿宋_GB2312" w:hAnsi="仿宋_GB2312" w:cs="仿宋_GB2312" w:eastAsia="仿宋_GB2312"/>
              </w:rPr>
              <w:t>青岛理工大学</w:t>
            </w:r>
            <w:r>
              <w:rPr>
                <w:rFonts w:ascii="仿宋_GB2312" w:hAnsi="仿宋_GB2312" w:cs="仿宋_GB2312" w:eastAsia="仿宋_GB2312"/>
              </w:rPr>
              <w:t>新</w:t>
            </w:r>
            <w:r>
              <w:rPr>
                <w:rFonts w:ascii="仿宋_GB2312" w:hAnsi="仿宋_GB2312" w:cs="仿宋_GB2312" w:eastAsia="仿宋_GB2312"/>
              </w:rPr>
              <w:t>临沂校区（</w:t>
            </w:r>
            <w:r>
              <w:rPr>
                <w:rFonts w:ascii="仿宋_GB2312" w:hAnsi="仿宋_GB2312" w:cs="仿宋_GB2312" w:eastAsia="仿宋_GB2312"/>
              </w:rPr>
              <w:t>山东省</w:t>
            </w:r>
            <w:r>
              <w:rPr>
                <w:rFonts w:ascii="仿宋_GB2312" w:hAnsi="仿宋_GB2312" w:cs="仿宋_GB2312" w:eastAsia="仿宋_GB2312"/>
              </w:rPr>
              <w:t>临沂市</w:t>
            </w:r>
            <w:r>
              <w:rPr>
                <w:rFonts w:ascii="仿宋_GB2312" w:hAnsi="仿宋_GB2312" w:cs="仿宋_GB2312" w:eastAsia="仿宋_GB2312"/>
              </w:rPr>
              <w:t>兰山区西中环路与金德路交汇处）</w:t>
            </w:r>
          </w:p>
          <w:p>
            <w:pPr>
              <w:pStyle w:val="null5"/>
              <w:jc w:val="left"/>
            </w:pPr>
            <w:r>
              <w:rPr>
                <w:rFonts w:ascii="仿宋_GB2312" w:hAnsi="仿宋_GB2312" w:cs="仿宋_GB2312" w:eastAsia="仿宋_GB2312"/>
              </w:rPr>
              <w:t>③</w:t>
            </w:r>
            <w:r>
              <w:rPr>
                <w:rFonts w:ascii="仿宋_GB2312" w:hAnsi="仿宋_GB2312" w:cs="仿宋_GB2312" w:eastAsia="仿宋_GB2312"/>
              </w:rPr>
              <w:t>特殊约定地点，双方协商计程起点。</w:t>
            </w:r>
          </w:p>
          <w:p>
            <w:pPr>
              <w:pStyle w:val="null5"/>
              <w:jc w:val="left"/>
            </w:pPr>
            <w:r>
              <w:rPr>
                <w:rFonts w:ascii="仿宋_GB2312" w:hAnsi="仿宋_GB2312" w:cs="仿宋_GB2312" w:eastAsia="仿宋_GB2312"/>
              </w:rPr>
              <w:t>严禁供应商公司以出发为起点计算公里数，结束以供应商公司为终点计算公里数</w:t>
            </w:r>
          </w:p>
          <w:p>
            <w:pPr>
              <w:pStyle w:val="null5"/>
              <w:jc w:val="left"/>
            </w:pPr>
            <w:r>
              <w:rPr>
                <w:rFonts w:ascii="仿宋_GB2312" w:hAnsi="仿宋_GB2312" w:cs="仿宋_GB2312" w:eastAsia="仿宋_GB2312"/>
              </w:rPr>
              <w:t>（三）</w:t>
            </w:r>
            <w:r>
              <w:rPr>
                <w:rFonts w:ascii="仿宋_GB2312" w:hAnsi="仿宋_GB2312" w:cs="仿宋_GB2312" w:eastAsia="仿宋_GB2312"/>
              </w:rPr>
              <w:t>计费方式</w:t>
            </w:r>
            <w:r>
              <w:rPr>
                <w:rFonts w:ascii="仿宋_GB2312" w:hAnsi="仿宋_GB2312" w:cs="仿宋_GB2312" w:eastAsia="仿宋_GB2312"/>
              </w:rPr>
              <w:t>：</w:t>
            </w:r>
          </w:p>
          <w:p>
            <w:pPr>
              <w:pStyle w:val="null5"/>
              <w:jc w:val="left"/>
            </w:pPr>
            <w:r>
              <w:rPr>
                <w:rFonts w:ascii="仿宋_GB2312" w:hAnsi="仿宋_GB2312" w:cs="仿宋_GB2312" w:eastAsia="仿宋_GB2312"/>
              </w:rPr>
              <w:t>①</w:t>
            </w:r>
            <w:r>
              <w:rPr>
                <w:rFonts w:ascii="仿宋_GB2312" w:hAnsi="仿宋_GB2312" w:cs="仿宋_GB2312" w:eastAsia="仿宋_GB2312"/>
              </w:rPr>
              <w:t>包车服务费</w:t>
            </w:r>
            <w:r>
              <w:rPr>
                <w:rFonts w:ascii="仿宋_GB2312" w:hAnsi="仿宋_GB2312" w:cs="仿宋_GB2312" w:eastAsia="仿宋_GB2312"/>
                <w:b/>
              </w:rPr>
              <w:t>（限价见</w:t>
            </w:r>
            <w:r>
              <w:rPr>
                <w:rFonts w:ascii="仿宋_GB2312" w:hAnsi="仿宋_GB2312" w:cs="仿宋_GB2312" w:eastAsia="仿宋_GB2312"/>
                <w:b/>
              </w:rPr>
              <w:t>最高限价附件一</w:t>
            </w:r>
            <w:r>
              <w:rPr>
                <w:rFonts w:ascii="仿宋_GB2312" w:hAnsi="仿宋_GB2312" w:cs="仿宋_GB2312" w:eastAsia="仿宋_GB2312"/>
                <w:b/>
              </w:rPr>
              <w:t>）</w:t>
            </w:r>
          </w:p>
          <w:p>
            <w:pPr>
              <w:pStyle w:val="null5"/>
              <w:jc w:val="left"/>
            </w:pPr>
            <w:r>
              <w:rPr>
                <w:rFonts w:ascii="仿宋_GB2312" w:hAnsi="仿宋_GB2312" w:cs="仿宋_GB2312" w:eastAsia="仿宋_GB2312"/>
              </w:rPr>
              <w:t>（四）成交供应商不得在提供服务之前要求用户提供押金、抵押、信用授权等。</w:t>
            </w:r>
          </w:p>
          <w:p>
            <w:pPr>
              <w:pStyle w:val="null5"/>
              <w:jc w:val="left"/>
            </w:pPr>
            <w:r>
              <w:rPr>
                <w:rFonts w:ascii="仿宋_GB2312" w:hAnsi="仿宋_GB2312" w:cs="仿宋_GB2312" w:eastAsia="仿宋_GB2312"/>
              </w:rPr>
              <w:t>（五）服务费用支付采取</w:t>
            </w:r>
            <w:r>
              <w:rPr>
                <w:rFonts w:ascii="仿宋_GB2312" w:hAnsi="仿宋_GB2312" w:cs="仿宋_GB2312" w:eastAsia="仿宋_GB2312"/>
              </w:rPr>
              <w:t>“先使用后结算”的方式进行，由用车单位与成交供应商按照有关规定办理。</w:t>
            </w:r>
          </w:p>
          <w:p>
            <w:pPr>
              <w:pStyle w:val="null5"/>
              <w:jc w:val="left"/>
            </w:pPr>
            <w:r>
              <w:rPr>
                <w:rFonts w:ascii="仿宋_GB2312" w:hAnsi="仿宋_GB2312" w:cs="仿宋_GB2312" w:eastAsia="仿宋_GB2312"/>
                <w:sz w:val="21"/>
              </w:rPr>
              <w:t>（</w:t>
            </w:r>
            <w:r>
              <w:rPr>
                <w:rFonts w:ascii="仿宋_GB2312" w:hAnsi="仿宋_GB2312" w:cs="仿宋_GB2312" w:eastAsia="仿宋_GB2312"/>
                <w:sz w:val="21"/>
              </w:rPr>
              <w:t>六</w:t>
            </w:r>
            <w:r>
              <w:rPr>
                <w:rFonts w:ascii="仿宋_GB2312" w:hAnsi="仿宋_GB2312" w:cs="仿宋_GB2312" w:eastAsia="仿宋_GB2312"/>
                <w:sz w:val="21"/>
              </w:rPr>
              <w:t>）</w:t>
            </w:r>
            <w:r>
              <w:rPr>
                <w:rFonts w:ascii="仿宋_GB2312" w:hAnsi="仿宋_GB2312" w:cs="仿宋_GB2312" w:eastAsia="仿宋_GB2312"/>
                <w:sz w:val="21"/>
              </w:rPr>
              <w:t>合法经营的汽车租赁公司，可用于租赁的车辆</w:t>
            </w:r>
            <w:r>
              <w:rPr>
                <w:rFonts w:ascii="仿宋_GB2312" w:hAnsi="仿宋_GB2312" w:cs="仿宋_GB2312" w:eastAsia="仿宋_GB2312"/>
                <w:sz w:val="21"/>
              </w:rPr>
              <w:t>≥10</w:t>
            </w:r>
            <w:r>
              <w:rPr>
                <w:rFonts w:ascii="仿宋_GB2312" w:hAnsi="仿宋_GB2312" w:cs="仿宋_GB2312" w:eastAsia="仿宋_GB2312"/>
                <w:sz w:val="21"/>
              </w:rPr>
              <w:t>辆</w:t>
            </w:r>
            <w:r>
              <w:rPr>
                <w:rFonts w:ascii="仿宋_GB2312" w:hAnsi="仿宋_GB2312" w:cs="仿宋_GB2312" w:eastAsia="仿宋_GB2312"/>
                <w:sz w:val="21"/>
              </w:rPr>
              <w:t>，</w:t>
            </w:r>
            <w:r>
              <w:rPr>
                <w:rFonts w:ascii="仿宋_GB2312" w:hAnsi="仿宋_GB2312" w:cs="仿宋_GB2312" w:eastAsia="仿宋_GB2312"/>
                <w:sz w:val="21"/>
              </w:rPr>
              <w:t>首次上牌或者购置不早于</w:t>
            </w:r>
            <w:r>
              <w:rPr>
                <w:rFonts w:ascii="仿宋_GB2312" w:hAnsi="仿宋_GB2312" w:cs="仿宋_GB2312" w:eastAsia="仿宋_GB2312"/>
                <w:sz w:val="21"/>
              </w:rPr>
              <w:t>2020年1月1日</w:t>
            </w:r>
            <w:r>
              <w:rPr>
                <w:rFonts w:ascii="仿宋_GB2312" w:hAnsi="仿宋_GB2312" w:cs="仿宋_GB2312" w:eastAsia="仿宋_GB2312"/>
                <w:sz w:val="21"/>
              </w:rPr>
              <w:t>以《机动车登记证书》为准</w:t>
            </w:r>
            <w:r>
              <w:rPr>
                <w:rFonts w:ascii="仿宋_GB2312" w:hAnsi="仿宋_GB2312" w:cs="仿宋_GB2312" w:eastAsia="仿宋_GB2312"/>
                <w:sz w:val="21"/>
              </w:rPr>
              <w:t>（车辆数量中不包含货车，车辆所属人必须是报价供应商）</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车况标准及要求</w:t>
            </w:r>
          </w:p>
        </w:tc>
        <w:tc>
          <w:tcPr>
            <w:tcW w:type="dxa" w:w="2076"/>
          </w:tcPr>
          <w:p>
            <w:pPr>
              <w:pStyle w:val="null5"/>
              <w:jc w:val="left"/>
            </w:pPr>
            <w:r>
              <w:rPr>
                <w:rFonts w:ascii="仿宋_GB2312" w:hAnsi="仿宋_GB2312" w:cs="仿宋_GB2312" w:eastAsia="仿宋_GB2312"/>
              </w:rPr>
              <w:t>（一）车辆标准</w:t>
            </w:r>
          </w:p>
          <w:p>
            <w:pPr>
              <w:pStyle w:val="null5"/>
              <w:jc w:val="left"/>
            </w:pPr>
            <w:r>
              <w:rPr>
                <w:rFonts w:ascii="仿宋_GB2312" w:hAnsi="仿宋_GB2312" w:cs="仿宋_GB2312" w:eastAsia="仿宋_GB2312"/>
              </w:rPr>
              <w:t>1.车况卫生整洁，车壳无伤痕。</w:t>
            </w:r>
          </w:p>
          <w:p>
            <w:pPr>
              <w:pStyle w:val="null5"/>
              <w:jc w:val="left"/>
            </w:pPr>
            <w:r>
              <w:rPr>
                <w:rFonts w:ascii="仿宋_GB2312" w:hAnsi="仿宋_GB2312" w:cs="仿宋_GB2312" w:eastAsia="仿宋_GB2312"/>
              </w:rPr>
              <w:t>2.车辆性能良好，牌证齐全。</w:t>
            </w:r>
          </w:p>
          <w:p>
            <w:pPr>
              <w:pStyle w:val="null5"/>
              <w:jc w:val="left"/>
            </w:pPr>
            <w:r>
              <w:rPr>
                <w:rFonts w:ascii="仿宋_GB2312" w:hAnsi="仿宋_GB2312" w:cs="仿宋_GB2312" w:eastAsia="仿宋_GB2312"/>
              </w:rPr>
              <w:t>3.发动机总成、变速箱、减震器、水箱、制动踏板、手刹车作用正常，轮胎无硬伤。</w:t>
            </w:r>
          </w:p>
          <w:p>
            <w:pPr>
              <w:pStyle w:val="null5"/>
              <w:jc w:val="left"/>
            </w:pPr>
            <w:r>
              <w:rPr>
                <w:rFonts w:ascii="仿宋_GB2312" w:hAnsi="仿宋_GB2312" w:cs="仿宋_GB2312" w:eastAsia="仿宋_GB2312"/>
              </w:rPr>
              <w:t>4.大灯、转向灯、刹车灯、防雾灯、倒车灯及灯罩均完好无损，并正常使用。</w:t>
            </w:r>
          </w:p>
          <w:p>
            <w:pPr>
              <w:pStyle w:val="null5"/>
              <w:jc w:val="left"/>
            </w:pPr>
            <w:r>
              <w:rPr>
                <w:rFonts w:ascii="仿宋_GB2312" w:hAnsi="仿宋_GB2312" w:cs="仿宋_GB2312" w:eastAsia="仿宋_GB2312"/>
              </w:rPr>
              <w:t>5.前后保险杠、前后玻璃、门窗、周边饰条完好无损；玻璃升降器、刮雨器工作正常；收音机、空调机工作正常，仪表盘工作正常。</w:t>
            </w:r>
          </w:p>
          <w:p>
            <w:pPr>
              <w:pStyle w:val="null5"/>
              <w:jc w:val="left"/>
            </w:pPr>
            <w:r>
              <w:rPr>
                <w:rFonts w:ascii="仿宋_GB2312" w:hAnsi="仿宋_GB2312" w:cs="仿宋_GB2312" w:eastAsia="仿宋_GB2312"/>
              </w:rPr>
              <w:t>6.发动机号、底盘号与行驶证相一致。</w:t>
            </w:r>
          </w:p>
          <w:p>
            <w:pPr>
              <w:pStyle w:val="null5"/>
              <w:jc w:val="left"/>
            </w:pPr>
            <w:r>
              <w:rPr>
                <w:rFonts w:ascii="仿宋_GB2312" w:hAnsi="仿宋_GB2312" w:cs="仿宋_GB2312" w:eastAsia="仿宋_GB2312"/>
              </w:rPr>
              <w:t>7.其他配件与车辆配置清单一致。</w:t>
            </w:r>
          </w:p>
          <w:p>
            <w:pPr>
              <w:pStyle w:val="null5"/>
              <w:jc w:val="left"/>
            </w:pPr>
            <w:r>
              <w:rPr>
                <w:rFonts w:ascii="仿宋_GB2312" w:hAnsi="仿宋_GB2312" w:cs="仿宋_GB2312" w:eastAsia="仿宋_GB2312"/>
              </w:rPr>
              <w:t>8.车辆验收情况以承租方书面确认意见为准。</w:t>
            </w:r>
          </w:p>
          <w:p>
            <w:pPr>
              <w:pStyle w:val="null5"/>
              <w:jc w:val="left"/>
            </w:pPr>
            <w:r>
              <w:rPr>
                <w:rFonts w:ascii="仿宋_GB2312" w:hAnsi="仿宋_GB2312" w:cs="仿宋_GB2312" w:eastAsia="仿宋_GB2312"/>
              </w:rPr>
              <w:t>（二）应急措施</w:t>
            </w:r>
          </w:p>
          <w:p>
            <w:pPr>
              <w:pStyle w:val="null5"/>
              <w:jc w:val="left"/>
            </w:pPr>
            <w:r>
              <w:rPr>
                <w:rFonts w:ascii="仿宋_GB2312" w:hAnsi="仿宋_GB2312" w:cs="仿宋_GB2312" w:eastAsia="仿宋_GB2312"/>
              </w:rPr>
              <w:t>1.如车辆租赁期间，出现机械故障或异常等情况，无法正常行驶，供应商应及时提供救援服务，若1小时内不能修复，须及时提供相同或者高于服务车辆配置的车辆进行备用</w:t>
            </w:r>
            <w:r>
              <w:rPr>
                <w:rFonts w:ascii="仿宋_GB2312" w:hAnsi="仿宋_GB2312" w:cs="仿宋_GB2312" w:eastAsia="仿宋_GB2312"/>
              </w:rPr>
              <w:t>，</w:t>
            </w:r>
            <w:r>
              <w:rPr>
                <w:rFonts w:ascii="仿宋_GB2312" w:hAnsi="仿宋_GB2312" w:cs="仿宋_GB2312" w:eastAsia="仿宋_GB2312"/>
              </w:rPr>
              <w:t>以保障用户用车服务。供应商应当在收到用户求救信息后及时到达救援现场并提供免费救援服务。</w:t>
            </w:r>
          </w:p>
          <w:p>
            <w:pPr>
              <w:pStyle w:val="null5"/>
              <w:jc w:val="left"/>
            </w:pPr>
            <w:r>
              <w:rPr>
                <w:rFonts w:ascii="仿宋_GB2312" w:hAnsi="仿宋_GB2312" w:cs="仿宋_GB2312" w:eastAsia="仿宋_GB2312"/>
              </w:rPr>
              <w:t>2.预约车辆后，临时变更出行计划的，双方协商解决。</w:t>
            </w:r>
          </w:p>
          <w:p>
            <w:pPr>
              <w:pStyle w:val="null5"/>
              <w:jc w:val="left"/>
            </w:pPr>
            <w:r>
              <w:rPr>
                <w:rFonts w:ascii="仿宋_GB2312" w:hAnsi="仿宋_GB2312" w:cs="仿宋_GB2312" w:eastAsia="仿宋_GB2312"/>
              </w:rPr>
              <w:t>（三）车辆手续</w:t>
            </w:r>
          </w:p>
          <w:p>
            <w:pPr>
              <w:pStyle w:val="null5"/>
              <w:jc w:val="left"/>
            </w:pPr>
            <w:r>
              <w:rPr>
                <w:rFonts w:ascii="仿宋_GB2312" w:hAnsi="仿宋_GB2312" w:cs="仿宋_GB2312" w:eastAsia="仿宋_GB2312"/>
              </w:rPr>
              <w:t>1.供应商必须为所有车辆办齐正规手续，所有车辆保险齐全。自有车辆证明原件（机动车登记证书），能证明车辆品牌型号、车牌号码、登记日期等信息，且提供证书数量应与提供车辆数量一致。车险：即机动车交通事故责任强制保险（交强险）、机动车第三者责任险（保额</w:t>
            </w:r>
            <w:r>
              <w:rPr>
                <w:rFonts w:ascii="仿宋_GB2312" w:hAnsi="仿宋_GB2312" w:cs="仿宋_GB2312" w:eastAsia="仿宋_GB2312"/>
              </w:rPr>
              <w:t>2</w:t>
            </w:r>
            <w:r>
              <w:rPr>
                <w:rFonts w:ascii="仿宋_GB2312" w:hAnsi="仿宋_GB2312" w:cs="仿宋_GB2312" w:eastAsia="仿宋_GB2312"/>
              </w:rPr>
              <w:t>00万元（含）以上）、机动车损失保险、机动车车上人员责任保险（含驾驶人和乘客）、机动车全车盗抢保险、不计免赔险及符合营运车辆要求的其他保险险种。</w:t>
            </w:r>
          </w:p>
          <w:p>
            <w:pPr>
              <w:pStyle w:val="null5"/>
              <w:jc w:val="left"/>
            </w:pPr>
            <w:r>
              <w:rPr>
                <w:rFonts w:ascii="仿宋_GB2312" w:hAnsi="仿宋_GB2312" w:cs="仿宋_GB2312" w:eastAsia="仿宋_GB2312"/>
                <w:sz w:val="21"/>
              </w:rPr>
              <w:t>2.供应商负责所有车辆的年检、车辆的正常维修和养护等各项费用。</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其他服务要求</w:t>
            </w:r>
          </w:p>
        </w:tc>
        <w:tc>
          <w:tcPr>
            <w:tcW w:type="dxa" w:w="2076"/>
          </w:tcPr>
          <w:p>
            <w:pPr>
              <w:pStyle w:val="null5"/>
              <w:jc w:val="left"/>
            </w:pPr>
            <w:r>
              <w:rPr>
                <w:rFonts w:ascii="仿宋_GB2312" w:hAnsi="仿宋_GB2312" w:cs="仿宋_GB2312" w:eastAsia="仿宋_GB2312"/>
              </w:rPr>
              <w:t>（一）供应商须具有专门设立的服务团队，并配备专人负责受理服务期间相关咨询、业务分办、项目疑议及服务投诉等事宜。</w:t>
            </w:r>
          </w:p>
          <w:p>
            <w:pPr>
              <w:pStyle w:val="null5"/>
              <w:jc w:val="left"/>
            </w:pPr>
            <w:r>
              <w:rPr>
                <w:rFonts w:ascii="仿宋_GB2312" w:hAnsi="仿宋_GB2312" w:cs="仿宋_GB2312" w:eastAsia="仿宋_GB2312"/>
              </w:rPr>
              <w:t>（二）供应商应在随车的服务监督卡上公示服务监督、投诉电话号码或互联网网址等有效联系方式；服务监督电话应</w:t>
            </w:r>
            <w:r>
              <w:rPr>
                <w:rFonts w:ascii="仿宋_GB2312" w:hAnsi="仿宋_GB2312" w:cs="仿宋_GB2312" w:eastAsia="仿宋_GB2312"/>
              </w:rPr>
              <w:t>24小时有人值班。应及时处理用户投诉，接受用户的意见和投诉，应于5个工作日内将处理结果告知用户。</w:t>
            </w:r>
          </w:p>
          <w:p>
            <w:pPr>
              <w:pStyle w:val="null5"/>
              <w:jc w:val="left"/>
            </w:pPr>
            <w:r>
              <w:rPr>
                <w:rFonts w:ascii="仿宋_GB2312" w:hAnsi="仿宋_GB2312" w:cs="仿宋_GB2312" w:eastAsia="仿宋_GB2312"/>
              </w:rPr>
              <w:t>（三）供应商具有健全、完善的安全生产经营制度和管理措施。经营场所、车辆等设备设施应符合国家安全生产规定要求，服务人员能够按照安全生产的规定要求规范操作，并具备处理突发情况的能力</w:t>
            </w:r>
            <w:r>
              <w:rPr>
                <w:rFonts w:ascii="仿宋_GB2312" w:hAnsi="仿宋_GB2312" w:cs="仿宋_GB2312" w:eastAsia="仿宋_GB2312"/>
              </w:rPr>
              <w:t>，</w:t>
            </w:r>
            <w:r>
              <w:rPr>
                <w:rFonts w:ascii="仿宋_GB2312" w:hAnsi="仿宋_GB2312" w:cs="仿宋_GB2312" w:eastAsia="仿宋_GB2312"/>
              </w:rPr>
              <w:t>发生有责交通事故造成采购人人身或财产损失，供应商承担全部赔偿责任。</w:t>
            </w:r>
          </w:p>
          <w:p>
            <w:pPr>
              <w:pStyle w:val="null5"/>
              <w:jc w:val="left"/>
            </w:pPr>
            <w:r>
              <w:rPr>
                <w:rFonts w:ascii="仿宋_GB2312" w:hAnsi="仿宋_GB2312" w:cs="仿宋_GB2312" w:eastAsia="仿宋_GB2312"/>
              </w:rPr>
              <w:t>（四）对于各种租赁车辆，如用户需要，租赁车辆应加装卫星定位装置并为用户提供卫星定位数据管理支持且能做到为用户保密。</w:t>
            </w:r>
          </w:p>
          <w:p>
            <w:pPr>
              <w:pStyle w:val="null5"/>
              <w:jc w:val="left"/>
            </w:pPr>
            <w:r>
              <w:rPr>
                <w:rFonts w:ascii="仿宋_GB2312" w:hAnsi="仿宋_GB2312" w:cs="仿宋_GB2312" w:eastAsia="仿宋_GB2312"/>
              </w:rPr>
              <w:t>（五）供应商应选派具备相应资质且安全技术性能良好的车辆提供租赁服务。如需临时调换车辆（但不允许转包）须征得用户同意。</w:t>
            </w:r>
          </w:p>
          <w:p>
            <w:pPr>
              <w:pStyle w:val="null5"/>
              <w:jc w:val="left"/>
            </w:pPr>
            <w:r>
              <w:rPr>
                <w:rFonts w:ascii="仿宋_GB2312" w:hAnsi="仿宋_GB2312" w:cs="仿宋_GB2312" w:eastAsia="仿宋_GB2312"/>
              </w:rPr>
              <w:t>（</w:t>
            </w:r>
            <w:r>
              <w:rPr>
                <w:rFonts w:ascii="仿宋_GB2312" w:hAnsi="仿宋_GB2312" w:cs="仿宋_GB2312" w:eastAsia="仿宋_GB2312"/>
              </w:rPr>
              <w:t>六</w:t>
            </w:r>
            <w:r>
              <w:rPr>
                <w:rFonts w:ascii="仿宋_GB2312" w:hAnsi="仿宋_GB2312" w:cs="仿宋_GB2312" w:eastAsia="仿宋_GB2312"/>
              </w:rPr>
              <w:t>）</w:t>
            </w:r>
            <w:r>
              <w:rPr>
                <w:rFonts w:ascii="仿宋_GB2312" w:hAnsi="仿宋_GB2312" w:cs="仿宋_GB2312" w:eastAsia="仿宋_GB2312"/>
              </w:rPr>
              <w:t>违约责任</w:t>
            </w:r>
          </w:p>
          <w:p>
            <w:pPr>
              <w:pStyle w:val="null5"/>
              <w:jc w:val="left"/>
            </w:pPr>
            <w:r>
              <w:rPr>
                <w:rFonts w:ascii="仿宋_GB2312" w:hAnsi="仿宋_GB2312" w:cs="仿宋_GB2312" w:eastAsia="仿宋_GB2312"/>
              </w:rPr>
              <w:t>供应商未按时到达（超过约定时间</w:t>
            </w:r>
            <w:r>
              <w:rPr>
                <w:rFonts w:ascii="仿宋_GB2312" w:hAnsi="仿宋_GB2312" w:cs="仿宋_GB2312" w:eastAsia="仿宋_GB2312"/>
              </w:rPr>
              <w:t>30分钟）</w:t>
            </w:r>
            <w:r>
              <w:rPr>
                <w:rFonts w:ascii="仿宋_GB2312" w:hAnsi="仿宋_GB2312" w:cs="仿宋_GB2312" w:eastAsia="仿宋_GB2312"/>
              </w:rPr>
              <w:t>不可抗力因素除外</w:t>
            </w:r>
            <w:r>
              <w:rPr>
                <w:rFonts w:ascii="仿宋_GB2312" w:hAnsi="仿宋_GB2312" w:cs="仿宋_GB2312" w:eastAsia="仿宋_GB2312"/>
              </w:rPr>
              <w:t>，擅自转包或分包，供应商无正当理由拒绝接受采购人用车需求的，驾驶员</w:t>
            </w:r>
            <w:r>
              <w:rPr>
                <w:rFonts w:ascii="仿宋_GB2312" w:hAnsi="仿宋_GB2312" w:cs="仿宋_GB2312" w:eastAsia="仿宋_GB2312"/>
              </w:rPr>
              <w:t>或管理人员</w:t>
            </w:r>
            <w:r>
              <w:rPr>
                <w:rFonts w:ascii="仿宋_GB2312" w:hAnsi="仿宋_GB2312" w:cs="仿宋_GB2312" w:eastAsia="仿宋_GB2312"/>
              </w:rPr>
              <w:t>在服务过程中出现态度恶劣、不服从调度、违反交通法规等行为的，供应商应立即更换该</w:t>
            </w:r>
            <w:r>
              <w:rPr>
                <w:rFonts w:ascii="仿宋_GB2312" w:hAnsi="仿宋_GB2312" w:cs="仿宋_GB2312" w:eastAsia="仿宋_GB2312"/>
              </w:rPr>
              <w:t>相关人员</w:t>
            </w:r>
            <w:r>
              <w:rPr>
                <w:rFonts w:ascii="仿宋_GB2312" w:hAnsi="仿宋_GB2312" w:cs="仿宋_GB2312" w:eastAsia="仿宋_GB2312"/>
              </w:rPr>
              <w:t>，</w:t>
            </w:r>
            <w:r>
              <w:rPr>
                <w:rFonts w:ascii="仿宋_GB2312" w:hAnsi="仿宋_GB2312" w:cs="仿宋_GB2312" w:eastAsia="仿宋_GB2312"/>
              </w:rPr>
              <w:t>经采购人核实；累计发生</w:t>
            </w:r>
            <w:r>
              <w:rPr>
                <w:rFonts w:ascii="仿宋_GB2312" w:hAnsi="仿宋_GB2312" w:cs="仿宋_GB2312" w:eastAsia="仿宋_GB2312"/>
              </w:rPr>
              <w:t>多次</w:t>
            </w:r>
            <w:r>
              <w:rPr>
                <w:rFonts w:ascii="仿宋_GB2312" w:hAnsi="仿宋_GB2312" w:cs="仿宋_GB2312" w:eastAsia="仿宋_GB2312"/>
              </w:rPr>
              <w:t>，采购人有权单方面解除合同。</w:t>
            </w:r>
          </w:p>
          <w:p>
            <w:pPr>
              <w:pStyle w:val="null5"/>
              <w:jc w:val="left"/>
            </w:pPr>
            <w:r>
              <w:rPr>
                <w:rFonts w:ascii="仿宋_GB2312" w:hAnsi="仿宋_GB2312" w:cs="仿宋_GB2312" w:eastAsia="仿宋_GB2312"/>
              </w:rPr>
              <w:t>（七）免责</w:t>
            </w:r>
            <w:r>
              <w:rPr>
                <w:rFonts w:ascii="仿宋_GB2312" w:hAnsi="仿宋_GB2312" w:cs="仿宋_GB2312" w:eastAsia="仿宋_GB2312"/>
              </w:rPr>
              <w:t>条款</w:t>
            </w:r>
          </w:p>
          <w:p>
            <w:pPr>
              <w:pStyle w:val="null5"/>
              <w:jc w:val="left"/>
            </w:pPr>
            <w:r>
              <w:rPr>
                <w:rFonts w:ascii="仿宋_GB2312" w:hAnsi="仿宋_GB2312" w:cs="仿宋_GB2312" w:eastAsia="仿宋_GB2312"/>
              </w:rPr>
              <w:t>1.</w:t>
            </w:r>
            <w:r>
              <w:rPr>
                <w:rFonts w:ascii="仿宋_GB2312" w:hAnsi="仿宋_GB2312" w:cs="仿宋_GB2312" w:eastAsia="仿宋_GB2312"/>
              </w:rPr>
              <w:t>因不可抗力（包括但不限于自然灾害、战争、罢工、政府行为等）导致合同无法履行的，受影响一方应及时通知对方，并提供相关证明，可免除相应违约责任。</w:t>
            </w:r>
          </w:p>
          <w:p>
            <w:pPr>
              <w:pStyle w:val="null5"/>
              <w:jc w:val="left"/>
            </w:pPr>
            <w:r>
              <w:rPr>
                <w:rFonts w:ascii="仿宋_GB2312" w:hAnsi="仿宋_GB2312" w:cs="仿宋_GB2312" w:eastAsia="仿宋_GB2312"/>
                <w:sz w:val="21"/>
              </w:rPr>
              <w:t>2.</w:t>
            </w:r>
            <w:r>
              <w:rPr>
                <w:rFonts w:ascii="仿宋_GB2312" w:hAnsi="仿宋_GB2312" w:cs="仿宋_GB2312" w:eastAsia="仿宋_GB2312"/>
                <w:sz w:val="21"/>
              </w:rPr>
              <w:t>因极端天气、重大交通事故、道路管制等不可归责于供应商的原因导致无法按时到达的，不视为供应商违约，但供应商应及时通知采购人并提供相关证明。</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标的名称：小型车辆服务（2）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项目说明</w:t>
            </w:r>
          </w:p>
        </w:tc>
        <w:tc>
          <w:tcPr>
            <w:tcW w:type="dxa" w:w="2076"/>
          </w:tcPr>
          <w:p>
            <w:pPr>
              <w:pStyle w:val="null5"/>
              <w:jc w:val="left"/>
            </w:pPr>
            <w:r>
              <w:rPr>
                <w:rFonts w:ascii="仿宋_GB2312" w:hAnsi="仿宋_GB2312" w:cs="仿宋_GB2312" w:eastAsia="仿宋_GB2312"/>
              </w:rPr>
              <w:t>（一）供应商应严格遵守国家</w:t>
            </w:r>
            <w:r>
              <w:rPr>
                <w:rFonts w:ascii="仿宋_GB2312" w:hAnsi="仿宋_GB2312" w:cs="仿宋_GB2312" w:eastAsia="仿宋_GB2312"/>
              </w:rPr>
              <w:t>法律法规</w:t>
            </w:r>
            <w:r>
              <w:rPr>
                <w:rFonts w:ascii="仿宋_GB2312" w:hAnsi="仿宋_GB2312" w:cs="仿宋_GB2312" w:eastAsia="仿宋_GB2312"/>
              </w:rPr>
              <w:t>和相关规定，诚实、守信，合法经营，自觉维护用户的利益，全面履行投标</w:t>
            </w:r>
            <w:r>
              <w:rPr>
                <w:rFonts w:ascii="仿宋_GB2312" w:hAnsi="仿宋_GB2312" w:cs="仿宋_GB2312" w:eastAsia="仿宋_GB2312"/>
              </w:rPr>
              <w:t>承诺，</w:t>
            </w:r>
            <w:r>
              <w:rPr>
                <w:rFonts w:ascii="仿宋_GB2312" w:hAnsi="仿宋_GB2312" w:cs="仿宋_GB2312" w:eastAsia="仿宋_GB2312"/>
              </w:rPr>
              <w:t>杜绝不正当竞争行为，加强管理，积极开展业务，优先服务用户，确保服务质量，圆满完成车辆租赁服务工作。</w:t>
            </w:r>
          </w:p>
          <w:p>
            <w:pPr>
              <w:pStyle w:val="null5"/>
              <w:jc w:val="left"/>
            </w:pPr>
            <w:r>
              <w:rPr>
                <w:rFonts w:ascii="仿宋_GB2312" w:hAnsi="仿宋_GB2312" w:cs="仿宋_GB2312" w:eastAsia="仿宋_GB2312"/>
              </w:rPr>
              <w:t>（二）车辆要求：</w:t>
            </w:r>
          </w:p>
          <w:p>
            <w:pPr>
              <w:pStyle w:val="null5"/>
              <w:jc w:val="left"/>
            </w:pPr>
            <w:r>
              <w:rPr>
                <w:rFonts w:ascii="仿宋_GB2312" w:hAnsi="仿宋_GB2312" w:cs="仿宋_GB2312" w:eastAsia="仿宋_GB2312"/>
              </w:rPr>
              <w:t>轿车</w:t>
            </w:r>
            <w:r>
              <w:rPr>
                <w:rFonts w:ascii="仿宋_GB2312" w:hAnsi="仿宋_GB2312" w:cs="仿宋_GB2312" w:eastAsia="仿宋_GB2312"/>
              </w:rPr>
              <w:t>1：车价12万（含）以下排量1.6升（含）以下</w:t>
            </w:r>
          </w:p>
          <w:p>
            <w:pPr>
              <w:pStyle w:val="null5"/>
              <w:jc w:val="left"/>
            </w:pPr>
            <w:r>
              <w:rPr>
                <w:rFonts w:ascii="仿宋_GB2312" w:hAnsi="仿宋_GB2312" w:cs="仿宋_GB2312" w:eastAsia="仿宋_GB2312"/>
              </w:rPr>
              <w:t>轿车</w:t>
            </w:r>
            <w:r>
              <w:rPr>
                <w:rFonts w:ascii="仿宋_GB2312" w:hAnsi="仿宋_GB2312" w:cs="仿宋_GB2312" w:eastAsia="仿宋_GB2312"/>
              </w:rPr>
              <w:t>2：车价</w:t>
            </w:r>
            <w:r>
              <w:rPr>
                <w:rFonts w:ascii="仿宋_GB2312" w:hAnsi="仿宋_GB2312" w:cs="仿宋_GB2312" w:eastAsia="仿宋_GB2312"/>
              </w:rPr>
              <w:t>12万—18万</w:t>
            </w:r>
            <w:r>
              <w:rPr>
                <w:rFonts w:ascii="仿宋_GB2312" w:hAnsi="仿宋_GB2312" w:cs="仿宋_GB2312" w:eastAsia="仿宋_GB2312"/>
              </w:rPr>
              <w:t>（含）排量</w:t>
            </w:r>
            <w:r>
              <w:rPr>
                <w:rFonts w:ascii="仿宋_GB2312" w:hAnsi="仿宋_GB2312" w:cs="仿宋_GB2312" w:eastAsia="仿宋_GB2312"/>
              </w:rPr>
              <w:t>1.8升（含）以下</w:t>
            </w:r>
          </w:p>
          <w:p>
            <w:pPr>
              <w:pStyle w:val="null5"/>
              <w:jc w:val="left"/>
            </w:pPr>
            <w:r>
              <w:rPr>
                <w:rFonts w:ascii="仿宋_GB2312" w:hAnsi="仿宋_GB2312" w:cs="仿宋_GB2312" w:eastAsia="仿宋_GB2312"/>
              </w:rPr>
              <w:t>商务车：车价</w:t>
            </w:r>
            <w:r>
              <w:rPr>
                <w:rFonts w:ascii="仿宋_GB2312" w:hAnsi="仿宋_GB2312" w:cs="仿宋_GB2312" w:eastAsia="仿宋_GB2312"/>
              </w:rPr>
              <w:t>18万—25万</w:t>
            </w:r>
            <w:r>
              <w:rPr>
                <w:rFonts w:ascii="仿宋_GB2312" w:hAnsi="仿宋_GB2312" w:cs="仿宋_GB2312" w:eastAsia="仿宋_GB2312"/>
              </w:rPr>
              <w:t>（含）以下排量</w:t>
            </w:r>
            <w:r>
              <w:rPr>
                <w:rFonts w:ascii="仿宋_GB2312" w:hAnsi="仿宋_GB2312" w:cs="仿宋_GB2312" w:eastAsia="仿宋_GB2312"/>
              </w:rPr>
              <w:t>3.0升（含）以下</w:t>
            </w:r>
          </w:p>
          <w:p>
            <w:pPr>
              <w:pStyle w:val="null5"/>
              <w:jc w:val="left"/>
            </w:pPr>
            <w:r>
              <w:rPr>
                <w:rFonts w:ascii="仿宋_GB2312" w:hAnsi="仿宋_GB2312" w:cs="仿宋_GB2312" w:eastAsia="仿宋_GB2312"/>
                <w:sz w:val="21"/>
              </w:rPr>
              <w:t>（三）</w:t>
            </w:r>
            <w:r>
              <w:rPr>
                <w:rFonts w:ascii="仿宋_GB2312" w:hAnsi="仿宋_GB2312" w:cs="仿宋_GB2312" w:eastAsia="仿宋_GB2312"/>
                <w:sz w:val="21"/>
              </w:rPr>
              <w:t>供应商不得对所投内容分解后进行响应。只签订单价合同，具体用车费用根据青岛理工大学用车单结算。</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服务要求</w:t>
            </w:r>
          </w:p>
        </w:tc>
        <w:tc>
          <w:tcPr>
            <w:tcW w:type="dxa" w:w="2076"/>
          </w:tcPr>
          <w:p>
            <w:pPr>
              <w:pStyle w:val="null5"/>
              <w:jc w:val="left"/>
            </w:pPr>
            <w:r>
              <w:rPr>
                <w:rFonts w:ascii="仿宋_GB2312" w:hAnsi="仿宋_GB2312" w:cs="仿宋_GB2312" w:eastAsia="仿宋_GB2312"/>
              </w:rPr>
              <w:t>（一）</w:t>
            </w:r>
            <w:r>
              <w:rPr>
                <w:rFonts w:ascii="仿宋_GB2312" w:hAnsi="仿宋_GB2312" w:cs="仿宋_GB2312" w:eastAsia="仿宋_GB2312"/>
              </w:rPr>
              <w:t>提供约定的服务车辆实行整车客运服务，供应商应组建专门的服务团队，包括管理人员和专职驾驶员。供应商</w:t>
            </w:r>
            <w:r>
              <w:rPr>
                <w:rFonts w:ascii="仿宋_GB2312" w:hAnsi="仿宋_GB2312" w:cs="仿宋_GB2312" w:eastAsia="仿宋_GB2312"/>
              </w:rPr>
              <w:t>需</w:t>
            </w:r>
            <w:r>
              <w:rPr>
                <w:rFonts w:ascii="仿宋_GB2312" w:hAnsi="仿宋_GB2312" w:cs="仿宋_GB2312" w:eastAsia="仿宋_GB2312"/>
              </w:rPr>
              <w:t>提供团队中所有拟投入人员的社会保险缴纳证明材料</w:t>
            </w:r>
            <w:r>
              <w:rPr>
                <w:rFonts w:ascii="仿宋_GB2312" w:hAnsi="仿宋_GB2312" w:cs="仿宋_GB2312" w:eastAsia="仿宋_GB2312"/>
              </w:rPr>
              <w:t>。</w:t>
            </w:r>
          </w:p>
          <w:p>
            <w:pPr>
              <w:pStyle w:val="null5"/>
              <w:jc w:val="left"/>
            </w:pPr>
            <w:r>
              <w:rPr>
                <w:rFonts w:ascii="仿宋_GB2312" w:hAnsi="仿宋_GB2312" w:cs="仿宋_GB2312" w:eastAsia="仿宋_GB2312"/>
              </w:rPr>
              <w:t>（二）服务</w:t>
            </w:r>
            <w:r>
              <w:rPr>
                <w:rFonts w:ascii="仿宋_GB2312" w:hAnsi="仿宋_GB2312" w:cs="仿宋_GB2312" w:eastAsia="仿宋_GB2312"/>
              </w:rPr>
              <w:t>起点：</w:t>
            </w:r>
            <w:r>
              <w:rPr>
                <w:rFonts w:ascii="仿宋_GB2312" w:hAnsi="仿宋_GB2312" w:cs="仿宋_GB2312" w:eastAsia="仿宋_GB2312"/>
              </w:rPr>
              <w:t>校区未搬迁完成之前需要同时满足新老校区起点用车（按照以下约定起点为开始公里数）</w:t>
            </w:r>
          </w:p>
          <w:p>
            <w:pPr>
              <w:pStyle w:val="null5"/>
              <w:jc w:val="left"/>
            </w:pPr>
            <w:r>
              <w:rPr>
                <w:rFonts w:ascii="仿宋_GB2312" w:hAnsi="仿宋_GB2312" w:cs="仿宋_GB2312" w:eastAsia="仿宋_GB2312"/>
              </w:rPr>
              <w:t>①青岛理工大学</w:t>
            </w:r>
            <w:r>
              <w:rPr>
                <w:rFonts w:ascii="仿宋_GB2312" w:hAnsi="仿宋_GB2312" w:cs="仿宋_GB2312" w:eastAsia="仿宋_GB2312"/>
              </w:rPr>
              <w:t>临沂</w:t>
            </w:r>
            <w:r>
              <w:rPr>
                <w:rFonts w:ascii="仿宋_GB2312" w:hAnsi="仿宋_GB2312" w:cs="仿宋_GB2312" w:eastAsia="仿宋_GB2312"/>
              </w:rPr>
              <w:t>校区（</w:t>
            </w:r>
            <w:r>
              <w:rPr>
                <w:rFonts w:ascii="仿宋_GB2312" w:hAnsi="仿宋_GB2312" w:cs="仿宋_GB2312" w:eastAsia="仿宋_GB2312"/>
              </w:rPr>
              <w:t>山东省</w:t>
            </w:r>
            <w:r>
              <w:rPr>
                <w:rFonts w:ascii="仿宋_GB2312" w:hAnsi="仿宋_GB2312" w:cs="仿宋_GB2312" w:eastAsia="仿宋_GB2312"/>
              </w:rPr>
              <w:t>临沂市费县东外环路</w:t>
            </w:r>
            <w:r>
              <w:rPr>
                <w:rFonts w:ascii="仿宋_GB2312" w:hAnsi="仿宋_GB2312" w:cs="仿宋_GB2312" w:eastAsia="仿宋_GB2312"/>
              </w:rPr>
              <w:t>108</w:t>
            </w:r>
            <w:r>
              <w:rPr>
                <w:rFonts w:ascii="仿宋_GB2312" w:hAnsi="仿宋_GB2312" w:cs="仿宋_GB2312" w:eastAsia="仿宋_GB2312"/>
              </w:rPr>
              <w:t>号）</w:t>
            </w:r>
          </w:p>
          <w:p>
            <w:pPr>
              <w:pStyle w:val="null5"/>
              <w:jc w:val="left"/>
            </w:pPr>
            <w:r>
              <w:rPr>
                <w:rFonts w:ascii="仿宋_GB2312" w:hAnsi="仿宋_GB2312" w:cs="仿宋_GB2312" w:eastAsia="仿宋_GB2312"/>
              </w:rPr>
              <w:t>②</w:t>
            </w:r>
            <w:r>
              <w:rPr>
                <w:rFonts w:ascii="仿宋_GB2312" w:hAnsi="仿宋_GB2312" w:cs="仿宋_GB2312" w:eastAsia="仿宋_GB2312"/>
              </w:rPr>
              <w:t>青岛理工大学</w:t>
            </w:r>
            <w:r>
              <w:rPr>
                <w:rFonts w:ascii="仿宋_GB2312" w:hAnsi="仿宋_GB2312" w:cs="仿宋_GB2312" w:eastAsia="仿宋_GB2312"/>
              </w:rPr>
              <w:t>新</w:t>
            </w:r>
            <w:r>
              <w:rPr>
                <w:rFonts w:ascii="仿宋_GB2312" w:hAnsi="仿宋_GB2312" w:cs="仿宋_GB2312" w:eastAsia="仿宋_GB2312"/>
              </w:rPr>
              <w:t>临沂校区（</w:t>
            </w:r>
            <w:r>
              <w:rPr>
                <w:rFonts w:ascii="仿宋_GB2312" w:hAnsi="仿宋_GB2312" w:cs="仿宋_GB2312" w:eastAsia="仿宋_GB2312"/>
              </w:rPr>
              <w:t>山东省</w:t>
            </w:r>
            <w:r>
              <w:rPr>
                <w:rFonts w:ascii="仿宋_GB2312" w:hAnsi="仿宋_GB2312" w:cs="仿宋_GB2312" w:eastAsia="仿宋_GB2312"/>
              </w:rPr>
              <w:t>临沂市</w:t>
            </w:r>
            <w:r>
              <w:rPr>
                <w:rFonts w:ascii="仿宋_GB2312" w:hAnsi="仿宋_GB2312" w:cs="仿宋_GB2312" w:eastAsia="仿宋_GB2312"/>
              </w:rPr>
              <w:t>兰山区西中环路与金德路交汇处）</w:t>
            </w:r>
          </w:p>
          <w:p>
            <w:pPr>
              <w:pStyle w:val="null5"/>
              <w:jc w:val="left"/>
            </w:pPr>
            <w:r>
              <w:rPr>
                <w:rFonts w:ascii="仿宋_GB2312" w:hAnsi="仿宋_GB2312" w:cs="仿宋_GB2312" w:eastAsia="仿宋_GB2312"/>
              </w:rPr>
              <w:t>③</w:t>
            </w:r>
            <w:r>
              <w:rPr>
                <w:rFonts w:ascii="仿宋_GB2312" w:hAnsi="仿宋_GB2312" w:cs="仿宋_GB2312" w:eastAsia="仿宋_GB2312"/>
              </w:rPr>
              <w:t>特殊约定地点，双方协商计程起点。</w:t>
            </w:r>
          </w:p>
          <w:p>
            <w:pPr>
              <w:pStyle w:val="null5"/>
              <w:jc w:val="left"/>
            </w:pPr>
            <w:r>
              <w:rPr>
                <w:rFonts w:ascii="仿宋_GB2312" w:hAnsi="仿宋_GB2312" w:cs="仿宋_GB2312" w:eastAsia="仿宋_GB2312"/>
              </w:rPr>
              <w:t>严禁供应商公司以出发为起点计算公里数，结束以供应商公司为终点计算公里数</w:t>
            </w:r>
          </w:p>
          <w:p>
            <w:pPr>
              <w:pStyle w:val="null5"/>
              <w:jc w:val="left"/>
            </w:pPr>
            <w:r>
              <w:rPr>
                <w:rFonts w:ascii="仿宋_GB2312" w:hAnsi="仿宋_GB2312" w:cs="仿宋_GB2312" w:eastAsia="仿宋_GB2312"/>
              </w:rPr>
              <w:t>（三）</w:t>
            </w:r>
            <w:r>
              <w:rPr>
                <w:rFonts w:ascii="仿宋_GB2312" w:hAnsi="仿宋_GB2312" w:cs="仿宋_GB2312" w:eastAsia="仿宋_GB2312"/>
              </w:rPr>
              <w:t>计费方式</w:t>
            </w:r>
            <w:r>
              <w:rPr>
                <w:rFonts w:ascii="仿宋_GB2312" w:hAnsi="仿宋_GB2312" w:cs="仿宋_GB2312" w:eastAsia="仿宋_GB2312"/>
              </w:rPr>
              <w:t>：</w:t>
            </w:r>
          </w:p>
          <w:p>
            <w:pPr>
              <w:pStyle w:val="null5"/>
              <w:jc w:val="left"/>
            </w:pPr>
            <w:r>
              <w:rPr>
                <w:rFonts w:ascii="仿宋_GB2312" w:hAnsi="仿宋_GB2312" w:cs="仿宋_GB2312" w:eastAsia="仿宋_GB2312"/>
              </w:rPr>
              <w:t>①</w:t>
            </w:r>
            <w:r>
              <w:rPr>
                <w:rFonts w:ascii="仿宋_GB2312" w:hAnsi="仿宋_GB2312" w:cs="仿宋_GB2312" w:eastAsia="仿宋_GB2312"/>
              </w:rPr>
              <w:t>包车服务费</w:t>
            </w:r>
            <w:r>
              <w:rPr>
                <w:rFonts w:ascii="仿宋_GB2312" w:hAnsi="仿宋_GB2312" w:cs="仿宋_GB2312" w:eastAsia="仿宋_GB2312"/>
                <w:b/>
              </w:rPr>
              <w:t>（限价见</w:t>
            </w:r>
            <w:r>
              <w:rPr>
                <w:rFonts w:ascii="仿宋_GB2312" w:hAnsi="仿宋_GB2312" w:cs="仿宋_GB2312" w:eastAsia="仿宋_GB2312"/>
                <w:b/>
              </w:rPr>
              <w:t>最高限价附件一</w:t>
            </w:r>
            <w:r>
              <w:rPr>
                <w:rFonts w:ascii="仿宋_GB2312" w:hAnsi="仿宋_GB2312" w:cs="仿宋_GB2312" w:eastAsia="仿宋_GB2312"/>
                <w:b/>
              </w:rPr>
              <w:t>）</w:t>
            </w:r>
          </w:p>
          <w:p>
            <w:pPr>
              <w:pStyle w:val="null5"/>
              <w:jc w:val="left"/>
            </w:pPr>
            <w:r>
              <w:rPr>
                <w:rFonts w:ascii="仿宋_GB2312" w:hAnsi="仿宋_GB2312" w:cs="仿宋_GB2312" w:eastAsia="仿宋_GB2312"/>
              </w:rPr>
              <w:t>（四）成交供应商不得在提供服务之前要求用户提供押金、抵押、信用授权等。</w:t>
            </w:r>
          </w:p>
          <w:p>
            <w:pPr>
              <w:pStyle w:val="null5"/>
              <w:jc w:val="left"/>
            </w:pPr>
            <w:r>
              <w:rPr>
                <w:rFonts w:ascii="仿宋_GB2312" w:hAnsi="仿宋_GB2312" w:cs="仿宋_GB2312" w:eastAsia="仿宋_GB2312"/>
              </w:rPr>
              <w:t>（五）服务费用支付采取</w:t>
            </w:r>
            <w:r>
              <w:rPr>
                <w:rFonts w:ascii="仿宋_GB2312" w:hAnsi="仿宋_GB2312" w:cs="仿宋_GB2312" w:eastAsia="仿宋_GB2312"/>
              </w:rPr>
              <w:t>“先使用后结算”的方式进行，由用车单位与成交供应商按照有关规定办理。</w:t>
            </w:r>
          </w:p>
          <w:p>
            <w:pPr>
              <w:pStyle w:val="null5"/>
              <w:jc w:val="left"/>
            </w:pPr>
            <w:r>
              <w:rPr>
                <w:rFonts w:ascii="仿宋_GB2312" w:hAnsi="仿宋_GB2312" w:cs="仿宋_GB2312" w:eastAsia="仿宋_GB2312"/>
                <w:sz w:val="21"/>
              </w:rPr>
              <w:t>（</w:t>
            </w:r>
            <w:r>
              <w:rPr>
                <w:rFonts w:ascii="仿宋_GB2312" w:hAnsi="仿宋_GB2312" w:cs="仿宋_GB2312" w:eastAsia="仿宋_GB2312"/>
                <w:sz w:val="21"/>
              </w:rPr>
              <w:t>六</w:t>
            </w:r>
            <w:r>
              <w:rPr>
                <w:rFonts w:ascii="仿宋_GB2312" w:hAnsi="仿宋_GB2312" w:cs="仿宋_GB2312" w:eastAsia="仿宋_GB2312"/>
                <w:sz w:val="21"/>
              </w:rPr>
              <w:t>）</w:t>
            </w:r>
            <w:r>
              <w:rPr>
                <w:rFonts w:ascii="仿宋_GB2312" w:hAnsi="仿宋_GB2312" w:cs="仿宋_GB2312" w:eastAsia="仿宋_GB2312"/>
                <w:sz w:val="21"/>
              </w:rPr>
              <w:t>合法经营的汽车租赁公司，可用于租赁的车辆</w:t>
            </w:r>
            <w:r>
              <w:rPr>
                <w:rFonts w:ascii="仿宋_GB2312" w:hAnsi="仿宋_GB2312" w:cs="仿宋_GB2312" w:eastAsia="仿宋_GB2312"/>
                <w:sz w:val="21"/>
              </w:rPr>
              <w:t>≥10</w:t>
            </w:r>
            <w:r>
              <w:rPr>
                <w:rFonts w:ascii="仿宋_GB2312" w:hAnsi="仿宋_GB2312" w:cs="仿宋_GB2312" w:eastAsia="仿宋_GB2312"/>
                <w:sz w:val="21"/>
              </w:rPr>
              <w:t>辆</w:t>
            </w:r>
            <w:r>
              <w:rPr>
                <w:rFonts w:ascii="仿宋_GB2312" w:hAnsi="仿宋_GB2312" w:cs="仿宋_GB2312" w:eastAsia="仿宋_GB2312"/>
                <w:sz w:val="21"/>
              </w:rPr>
              <w:t>，</w:t>
            </w:r>
            <w:r>
              <w:rPr>
                <w:rFonts w:ascii="仿宋_GB2312" w:hAnsi="仿宋_GB2312" w:cs="仿宋_GB2312" w:eastAsia="仿宋_GB2312"/>
                <w:sz w:val="21"/>
              </w:rPr>
              <w:t>首次上牌或者购置不早于</w:t>
            </w:r>
            <w:r>
              <w:rPr>
                <w:rFonts w:ascii="仿宋_GB2312" w:hAnsi="仿宋_GB2312" w:cs="仿宋_GB2312" w:eastAsia="仿宋_GB2312"/>
                <w:sz w:val="21"/>
              </w:rPr>
              <w:t>2020年1月1日</w:t>
            </w:r>
            <w:r>
              <w:rPr>
                <w:rFonts w:ascii="仿宋_GB2312" w:hAnsi="仿宋_GB2312" w:cs="仿宋_GB2312" w:eastAsia="仿宋_GB2312"/>
                <w:sz w:val="21"/>
              </w:rPr>
              <w:t>以《机动车登记证书》为准</w:t>
            </w:r>
            <w:r>
              <w:rPr>
                <w:rFonts w:ascii="仿宋_GB2312" w:hAnsi="仿宋_GB2312" w:cs="仿宋_GB2312" w:eastAsia="仿宋_GB2312"/>
                <w:sz w:val="21"/>
              </w:rPr>
              <w:t>（车辆数量中不包含货车，车辆所属人必须是报价供应商）</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车况标准及要求</w:t>
            </w:r>
          </w:p>
        </w:tc>
        <w:tc>
          <w:tcPr>
            <w:tcW w:type="dxa" w:w="2076"/>
          </w:tcPr>
          <w:p>
            <w:pPr>
              <w:pStyle w:val="null5"/>
              <w:jc w:val="left"/>
            </w:pPr>
            <w:r>
              <w:rPr>
                <w:rFonts w:ascii="仿宋_GB2312" w:hAnsi="仿宋_GB2312" w:cs="仿宋_GB2312" w:eastAsia="仿宋_GB2312"/>
              </w:rPr>
              <w:t>（一）车辆标准</w:t>
            </w:r>
          </w:p>
          <w:p>
            <w:pPr>
              <w:pStyle w:val="null5"/>
              <w:jc w:val="left"/>
            </w:pPr>
            <w:r>
              <w:rPr>
                <w:rFonts w:ascii="仿宋_GB2312" w:hAnsi="仿宋_GB2312" w:cs="仿宋_GB2312" w:eastAsia="仿宋_GB2312"/>
              </w:rPr>
              <w:t>1.车况卫生整洁，车壳无伤痕。</w:t>
            </w:r>
          </w:p>
          <w:p>
            <w:pPr>
              <w:pStyle w:val="null5"/>
              <w:jc w:val="left"/>
            </w:pPr>
            <w:r>
              <w:rPr>
                <w:rFonts w:ascii="仿宋_GB2312" w:hAnsi="仿宋_GB2312" w:cs="仿宋_GB2312" w:eastAsia="仿宋_GB2312"/>
              </w:rPr>
              <w:t>2.车辆性能良好，牌证齐全。</w:t>
            </w:r>
          </w:p>
          <w:p>
            <w:pPr>
              <w:pStyle w:val="null5"/>
              <w:jc w:val="left"/>
            </w:pPr>
            <w:r>
              <w:rPr>
                <w:rFonts w:ascii="仿宋_GB2312" w:hAnsi="仿宋_GB2312" w:cs="仿宋_GB2312" w:eastAsia="仿宋_GB2312"/>
              </w:rPr>
              <w:t>3.发动机总成、变速箱、减震器、水箱、制动踏板、手刹车作用正常，轮胎无硬伤。</w:t>
            </w:r>
          </w:p>
          <w:p>
            <w:pPr>
              <w:pStyle w:val="null5"/>
              <w:jc w:val="left"/>
            </w:pPr>
            <w:r>
              <w:rPr>
                <w:rFonts w:ascii="仿宋_GB2312" w:hAnsi="仿宋_GB2312" w:cs="仿宋_GB2312" w:eastAsia="仿宋_GB2312"/>
              </w:rPr>
              <w:t>4.大灯、转向灯、刹车灯、防雾灯、倒车灯及灯罩均完好无损，并正常使用。</w:t>
            </w:r>
          </w:p>
          <w:p>
            <w:pPr>
              <w:pStyle w:val="null5"/>
              <w:jc w:val="left"/>
            </w:pPr>
            <w:r>
              <w:rPr>
                <w:rFonts w:ascii="仿宋_GB2312" w:hAnsi="仿宋_GB2312" w:cs="仿宋_GB2312" w:eastAsia="仿宋_GB2312"/>
              </w:rPr>
              <w:t>5.前后保险杠、前后玻璃、门窗、周边饰条完好无损；玻璃升降器、刮雨器工作正常；收音机、空调机工作正常，仪表盘工作正常。</w:t>
            </w:r>
          </w:p>
          <w:p>
            <w:pPr>
              <w:pStyle w:val="null5"/>
              <w:jc w:val="left"/>
            </w:pPr>
            <w:r>
              <w:rPr>
                <w:rFonts w:ascii="仿宋_GB2312" w:hAnsi="仿宋_GB2312" w:cs="仿宋_GB2312" w:eastAsia="仿宋_GB2312"/>
              </w:rPr>
              <w:t>6.发动机号、底盘号与行驶证相一致。</w:t>
            </w:r>
          </w:p>
          <w:p>
            <w:pPr>
              <w:pStyle w:val="null5"/>
              <w:jc w:val="left"/>
            </w:pPr>
            <w:r>
              <w:rPr>
                <w:rFonts w:ascii="仿宋_GB2312" w:hAnsi="仿宋_GB2312" w:cs="仿宋_GB2312" w:eastAsia="仿宋_GB2312"/>
              </w:rPr>
              <w:t>7.其他配件与车辆配置清单一致。</w:t>
            </w:r>
          </w:p>
          <w:p>
            <w:pPr>
              <w:pStyle w:val="null5"/>
              <w:jc w:val="left"/>
            </w:pPr>
            <w:r>
              <w:rPr>
                <w:rFonts w:ascii="仿宋_GB2312" w:hAnsi="仿宋_GB2312" w:cs="仿宋_GB2312" w:eastAsia="仿宋_GB2312"/>
              </w:rPr>
              <w:t>8.车辆验收情况以承租方书面确认意见为准。</w:t>
            </w:r>
          </w:p>
          <w:p>
            <w:pPr>
              <w:pStyle w:val="null5"/>
              <w:jc w:val="left"/>
            </w:pPr>
            <w:r>
              <w:rPr>
                <w:rFonts w:ascii="仿宋_GB2312" w:hAnsi="仿宋_GB2312" w:cs="仿宋_GB2312" w:eastAsia="仿宋_GB2312"/>
              </w:rPr>
              <w:t>（二）应急措施</w:t>
            </w:r>
          </w:p>
          <w:p>
            <w:pPr>
              <w:pStyle w:val="null5"/>
              <w:jc w:val="left"/>
            </w:pPr>
            <w:r>
              <w:rPr>
                <w:rFonts w:ascii="仿宋_GB2312" w:hAnsi="仿宋_GB2312" w:cs="仿宋_GB2312" w:eastAsia="仿宋_GB2312"/>
              </w:rPr>
              <w:t>1.如车辆租赁期间，出现机械故障或异常等情况，无法正常行驶，供应商应及时提供救援服务，若1小时内不能修复，须及时提供相同或者高于服务车辆配置的车辆进行备用</w:t>
            </w:r>
            <w:r>
              <w:rPr>
                <w:rFonts w:ascii="仿宋_GB2312" w:hAnsi="仿宋_GB2312" w:cs="仿宋_GB2312" w:eastAsia="仿宋_GB2312"/>
              </w:rPr>
              <w:t>，</w:t>
            </w:r>
            <w:r>
              <w:rPr>
                <w:rFonts w:ascii="仿宋_GB2312" w:hAnsi="仿宋_GB2312" w:cs="仿宋_GB2312" w:eastAsia="仿宋_GB2312"/>
              </w:rPr>
              <w:t>以保障用户用车服务。供应商应当在收到用户求救信息后及时到达救援现场并提供免费救援服务。</w:t>
            </w:r>
          </w:p>
          <w:p>
            <w:pPr>
              <w:pStyle w:val="null5"/>
              <w:jc w:val="left"/>
            </w:pPr>
            <w:r>
              <w:rPr>
                <w:rFonts w:ascii="仿宋_GB2312" w:hAnsi="仿宋_GB2312" w:cs="仿宋_GB2312" w:eastAsia="仿宋_GB2312"/>
              </w:rPr>
              <w:t>2.预约车辆后，临时变更出行计划的，双方协商解决。</w:t>
            </w:r>
          </w:p>
          <w:p>
            <w:pPr>
              <w:pStyle w:val="null5"/>
              <w:jc w:val="left"/>
            </w:pPr>
            <w:r>
              <w:rPr>
                <w:rFonts w:ascii="仿宋_GB2312" w:hAnsi="仿宋_GB2312" w:cs="仿宋_GB2312" w:eastAsia="仿宋_GB2312"/>
              </w:rPr>
              <w:t>（三）车辆手续</w:t>
            </w:r>
          </w:p>
          <w:p>
            <w:pPr>
              <w:pStyle w:val="null5"/>
              <w:jc w:val="left"/>
            </w:pPr>
            <w:r>
              <w:rPr>
                <w:rFonts w:ascii="仿宋_GB2312" w:hAnsi="仿宋_GB2312" w:cs="仿宋_GB2312" w:eastAsia="仿宋_GB2312"/>
              </w:rPr>
              <w:t>1.供应商必须为所有车辆办齐正规手续，所有车辆保险齐全。自有车辆证明原件（机动车登记证书），能证明车辆品牌型号、车牌号码、登记日期等信息，且提供证书数量应与提供车辆数量一致。车险：即机动车交通事故责任强制保险（交强险）、机动车第三者责任险（保额</w:t>
            </w:r>
            <w:r>
              <w:rPr>
                <w:rFonts w:ascii="仿宋_GB2312" w:hAnsi="仿宋_GB2312" w:cs="仿宋_GB2312" w:eastAsia="仿宋_GB2312"/>
              </w:rPr>
              <w:t>2</w:t>
            </w:r>
            <w:r>
              <w:rPr>
                <w:rFonts w:ascii="仿宋_GB2312" w:hAnsi="仿宋_GB2312" w:cs="仿宋_GB2312" w:eastAsia="仿宋_GB2312"/>
              </w:rPr>
              <w:t>00万元（含）以上）、机动车损失保险、机动车车上人员责任保险（含驾驶人和乘客）、机动车全车盗抢保险、不计免赔险及符合营运车辆要求的其他保险险种。</w:t>
            </w:r>
          </w:p>
          <w:p>
            <w:pPr>
              <w:pStyle w:val="null5"/>
              <w:jc w:val="left"/>
            </w:pPr>
            <w:r>
              <w:rPr>
                <w:rFonts w:ascii="仿宋_GB2312" w:hAnsi="仿宋_GB2312" w:cs="仿宋_GB2312" w:eastAsia="仿宋_GB2312"/>
                <w:sz w:val="21"/>
              </w:rPr>
              <w:t>2.供应商负责所有车辆的年检、车辆的正常维修和养护等各项费用。</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其他服务要求</w:t>
            </w:r>
          </w:p>
        </w:tc>
        <w:tc>
          <w:tcPr>
            <w:tcW w:type="dxa" w:w="2076"/>
          </w:tcPr>
          <w:p>
            <w:pPr>
              <w:pStyle w:val="null5"/>
              <w:jc w:val="left"/>
            </w:pPr>
            <w:r>
              <w:rPr>
                <w:rFonts w:ascii="仿宋_GB2312" w:hAnsi="仿宋_GB2312" w:cs="仿宋_GB2312" w:eastAsia="仿宋_GB2312"/>
              </w:rPr>
              <w:t>（一）供应商须具有专门设立的服务团队，并配备专人负责受理服务期间相关咨询、业务分办、项目疑议及服务投诉等事宜。</w:t>
            </w:r>
          </w:p>
          <w:p>
            <w:pPr>
              <w:pStyle w:val="null5"/>
              <w:jc w:val="left"/>
            </w:pPr>
            <w:r>
              <w:rPr>
                <w:rFonts w:ascii="仿宋_GB2312" w:hAnsi="仿宋_GB2312" w:cs="仿宋_GB2312" w:eastAsia="仿宋_GB2312"/>
              </w:rPr>
              <w:t>（二）供应商应在随车的服务监督卡上公示服务监督、投诉电话号码或互联网网址等有效联系方式；服务监督电话应</w:t>
            </w:r>
            <w:r>
              <w:rPr>
                <w:rFonts w:ascii="仿宋_GB2312" w:hAnsi="仿宋_GB2312" w:cs="仿宋_GB2312" w:eastAsia="仿宋_GB2312"/>
              </w:rPr>
              <w:t>24小时有人值班。应及时处理用户投诉，接受用户的意见和投诉，应于5个工作日内将处理结果告知用户。</w:t>
            </w:r>
          </w:p>
          <w:p>
            <w:pPr>
              <w:pStyle w:val="null5"/>
              <w:jc w:val="left"/>
            </w:pPr>
            <w:r>
              <w:rPr>
                <w:rFonts w:ascii="仿宋_GB2312" w:hAnsi="仿宋_GB2312" w:cs="仿宋_GB2312" w:eastAsia="仿宋_GB2312"/>
              </w:rPr>
              <w:t>（三）供应商具有健全、完善的安全生产经营制度和管理措施。经营场所、车辆等设备设施应符合国家安全生产规定要求，服务人员能够按照安全生产的规定要求规范操作，并具备处理突发情况的能力</w:t>
            </w:r>
            <w:r>
              <w:rPr>
                <w:rFonts w:ascii="仿宋_GB2312" w:hAnsi="仿宋_GB2312" w:cs="仿宋_GB2312" w:eastAsia="仿宋_GB2312"/>
              </w:rPr>
              <w:t>，</w:t>
            </w:r>
            <w:r>
              <w:rPr>
                <w:rFonts w:ascii="仿宋_GB2312" w:hAnsi="仿宋_GB2312" w:cs="仿宋_GB2312" w:eastAsia="仿宋_GB2312"/>
              </w:rPr>
              <w:t>发生有责交通事故造成采购人人身或财产损失，供应商承担全部赔偿责任。</w:t>
            </w:r>
          </w:p>
          <w:p>
            <w:pPr>
              <w:pStyle w:val="null5"/>
              <w:jc w:val="left"/>
            </w:pPr>
            <w:r>
              <w:rPr>
                <w:rFonts w:ascii="仿宋_GB2312" w:hAnsi="仿宋_GB2312" w:cs="仿宋_GB2312" w:eastAsia="仿宋_GB2312"/>
              </w:rPr>
              <w:t>（四）对于各种租赁车辆，如用户需要，租赁车辆应加装卫星定位装置并为用户提供卫星定位数据管理支持且能做到为用户保密。</w:t>
            </w:r>
          </w:p>
          <w:p>
            <w:pPr>
              <w:pStyle w:val="null5"/>
              <w:jc w:val="left"/>
            </w:pPr>
            <w:r>
              <w:rPr>
                <w:rFonts w:ascii="仿宋_GB2312" w:hAnsi="仿宋_GB2312" w:cs="仿宋_GB2312" w:eastAsia="仿宋_GB2312"/>
              </w:rPr>
              <w:t>（五）供应商应选派具备相应资质且安全技术性能良好的车辆提供租赁服务。如需临时调换车辆（但不允许转包）须征得用户同意。</w:t>
            </w:r>
          </w:p>
          <w:p>
            <w:pPr>
              <w:pStyle w:val="null5"/>
              <w:jc w:val="left"/>
            </w:pPr>
            <w:r>
              <w:rPr>
                <w:rFonts w:ascii="仿宋_GB2312" w:hAnsi="仿宋_GB2312" w:cs="仿宋_GB2312" w:eastAsia="仿宋_GB2312"/>
              </w:rPr>
              <w:t>（</w:t>
            </w:r>
            <w:r>
              <w:rPr>
                <w:rFonts w:ascii="仿宋_GB2312" w:hAnsi="仿宋_GB2312" w:cs="仿宋_GB2312" w:eastAsia="仿宋_GB2312"/>
              </w:rPr>
              <w:t>六</w:t>
            </w:r>
            <w:r>
              <w:rPr>
                <w:rFonts w:ascii="仿宋_GB2312" w:hAnsi="仿宋_GB2312" w:cs="仿宋_GB2312" w:eastAsia="仿宋_GB2312"/>
              </w:rPr>
              <w:t>）</w:t>
            </w:r>
            <w:r>
              <w:rPr>
                <w:rFonts w:ascii="仿宋_GB2312" w:hAnsi="仿宋_GB2312" w:cs="仿宋_GB2312" w:eastAsia="仿宋_GB2312"/>
              </w:rPr>
              <w:t>违约责任</w:t>
            </w:r>
          </w:p>
          <w:p>
            <w:pPr>
              <w:pStyle w:val="null5"/>
              <w:jc w:val="left"/>
            </w:pPr>
            <w:r>
              <w:rPr>
                <w:rFonts w:ascii="仿宋_GB2312" w:hAnsi="仿宋_GB2312" w:cs="仿宋_GB2312" w:eastAsia="仿宋_GB2312"/>
              </w:rPr>
              <w:t>供应商未按时到达（超过约定时间</w:t>
            </w:r>
            <w:r>
              <w:rPr>
                <w:rFonts w:ascii="仿宋_GB2312" w:hAnsi="仿宋_GB2312" w:cs="仿宋_GB2312" w:eastAsia="仿宋_GB2312"/>
              </w:rPr>
              <w:t>30分钟）</w:t>
            </w:r>
            <w:r>
              <w:rPr>
                <w:rFonts w:ascii="仿宋_GB2312" w:hAnsi="仿宋_GB2312" w:cs="仿宋_GB2312" w:eastAsia="仿宋_GB2312"/>
              </w:rPr>
              <w:t>不可抗力因素除外</w:t>
            </w:r>
            <w:r>
              <w:rPr>
                <w:rFonts w:ascii="仿宋_GB2312" w:hAnsi="仿宋_GB2312" w:cs="仿宋_GB2312" w:eastAsia="仿宋_GB2312"/>
              </w:rPr>
              <w:t>，擅自转包或分包，供应商无正当理由拒绝接受采购人用车需求的，驾驶员</w:t>
            </w:r>
            <w:r>
              <w:rPr>
                <w:rFonts w:ascii="仿宋_GB2312" w:hAnsi="仿宋_GB2312" w:cs="仿宋_GB2312" w:eastAsia="仿宋_GB2312"/>
              </w:rPr>
              <w:t>或管理人员</w:t>
            </w:r>
            <w:r>
              <w:rPr>
                <w:rFonts w:ascii="仿宋_GB2312" w:hAnsi="仿宋_GB2312" w:cs="仿宋_GB2312" w:eastAsia="仿宋_GB2312"/>
              </w:rPr>
              <w:t>在服务过程中出现态度恶劣、不服从调度、违反交通法规等行为的，供应商应立即更换该</w:t>
            </w:r>
            <w:r>
              <w:rPr>
                <w:rFonts w:ascii="仿宋_GB2312" w:hAnsi="仿宋_GB2312" w:cs="仿宋_GB2312" w:eastAsia="仿宋_GB2312"/>
              </w:rPr>
              <w:t>相关人员</w:t>
            </w:r>
            <w:r>
              <w:rPr>
                <w:rFonts w:ascii="仿宋_GB2312" w:hAnsi="仿宋_GB2312" w:cs="仿宋_GB2312" w:eastAsia="仿宋_GB2312"/>
              </w:rPr>
              <w:t>，</w:t>
            </w:r>
            <w:r>
              <w:rPr>
                <w:rFonts w:ascii="仿宋_GB2312" w:hAnsi="仿宋_GB2312" w:cs="仿宋_GB2312" w:eastAsia="仿宋_GB2312"/>
              </w:rPr>
              <w:t>经采购人核实；累计发生</w:t>
            </w:r>
            <w:r>
              <w:rPr>
                <w:rFonts w:ascii="仿宋_GB2312" w:hAnsi="仿宋_GB2312" w:cs="仿宋_GB2312" w:eastAsia="仿宋_GB2312"/>
              </w:rPr>
              <w:t>多次</w:t>
            </w:r>
            <w:r>
              <w:rPr>
                <w:rFonts w:ascii="仿宋_GB2312" w:hAnsi="仿宋_GB2312" w:cs="仿宋_GB2312" w:eastAsia="仿宋_GB2312"/>
              </w:rPr>
              <w:t>，采购人有权单方面解除合同。</w:t>
            </w:r>
          </w:p>
          <w:p>
            <w:pPr>
              <w:pStyle w:val="null5"/>
              <w:jc w:val="left"/>
            </w:pPr>
            <w:r>
              <w:rPr>
                <w:rFonts w:ascii="仿宋_GB2312" w:hAnsi="仿宋_GB2312" w:cs="仿宋_GB2312" w:eastAsia="仿宋_GB2312"/>
              </w:rPr>
              <w:t>（七）免责</w:t>
            </w:r>
            <w:r>
              <w:rPr>
                <w:rFonts w:ascii="仿宋_GB2312" w:hAnsi="仿宋_GB2312" w:cs="仿宋_GB2312" w:eastAsia="仿宋_GB2312"/>
              </w:rPr>
              <w:t>条款</w:t>
            </w:r>
          </w:p>
          <w:p>
            <w:pPr>
              <w:pStyle w:val="null5"/>
              <w:jc w:val="left"/>
            </w:pPr>
            <w:r>
              <w:rPr>
                <w:rFonts w:ascii="仿宋_GB2312" w:hAnsi="仿宋_GB2312" w:cs="仿宋_GB2312" w:eastAsia="仿宋_GB2312"/>
              </w:rPr>
              <w:t>1.</w:t>
            </w:r>
            <w:r>
              <w:rPr>
                <w:rFonts w:ascii="仿宋_GB2312" w:hAnsi="仿宋_GB2312" w:cs="仿宋_GB2312" w:eastAsia="仿宋_GB2312"/>
              </w:rPr>
              <w:t>因不可抗力（包括但不限于自然灾害、战争、罢工、政府行为等）导致合同无法履行的，受影响一方应及时通知对方，并提供相关证明，可免除相应违约责任。</w:t>
            </w:r>
          </w:p>
          <w:p>
            <w:pPr>
              <w:pStyle w:val="null5"/>
              <w:jc w:val="left"/>
            </w:pPr>
            <w:r>
              <w:rPr>
                <w:rFonts w:ascii="仿宋_GB2312" w:hAnsi="仿宋_GB2312" w:cs="仿宋_GB2312" w:eastAsia="仿宋_GB2312"/>
                <w:sz w:val="21"/>
              </w:rPr>
              <w:t>2.</w:t>
            </w:r>
            <w:r>
              <w:rPr>
                <w:rFonts w:ascii="仿宋_GB2312" w:hAnsi="仿宋_GB2312" w:cs="仿宋_GB2312" w:eastAsia="仿宋_GB2312"/>
                <w:sz w:val="21"/>
              </w:rPr>
              <w:t>因极端天气、重大交通事故、道路管制等不可归责于供应商的原因导致无法按时到达的，不视为供应商违约，但供应商应及时通知采购人并提供相关证明。</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无</w:t>
            </w:r>
          </w:p>
        </w:tc>
        <w:tc>
          <w:tcPr>
            <w:tcW w:type="dxa" w:w="4153"/>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无</w:t>
            </w:r>
          </w:p>
        </w:tc>
        <w:tc>
          <w:tcPr>
            <w:tcW w:type="dxa" w:w="4153"/>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无</w:t>
            </w:r>
          </w:p>
        </w:tc>
        <w:tc>
          <w:tcPr>
            <w:tcW w:type="dxa" w:w="4153"/>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服务期限：签订合同之日起1年。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服务地点与内容：青岛理工大学临沂校区提供中大型乘用车租赁服务</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服务方式：1.常规用车：采购人提前半天向供应商提出用车需求。</w:t>
              <w:br/>
              <w:t>2.紧急用车：遇特殊情况（如临时会议、应急公务等），采购人可即时通知，供应商须在接到通知后1小时内到达采购人指定地点。</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价格条件：报价含公务车租赁服务费、燃油费、车辆维修费、各种保险费、管理人员劳务费、驾驶员劳务费（含餐费）、税金、高速费、过路过桥费、隧道费、停车费等全部费用</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其他，1.每月最后一日后的5个工作日内，成交供应商向采购人提供上月用车明细（附经用车人签字确认的青岛理工大学临沂校区用车结算单），采购人确认无误后，供应商开具增值税普通发票。 2.结算按月结算一次，遇寒暑假期则顺延。 3.用车结算单由采购人提出需求模板，供应商负责印制。，达到付款条件起10个工作日内，支付合同总金额的100.0%</w:t>
            </w:r>
            <w:r>
              <w:br/>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服务期限：签订合同之日起1年。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服务地点与内容：青岛理工大学临沂校区提供小型乘用车租赁服务</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服务方式：1.常规用车：采购人提前半天向供应商提出用车需求。</w:t>
              <w:br/>
              <w:t>2.紧急用车：遇特殊情况（如临时会议、应急公务等），采购人可即时通知，供应商须在接到通知后1小时内到达采购人指定地点。</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价格条件：报价含公务车租赁服务费、燃油费、车辆维修费、各种保险费、管理人员劳务费、驾驶员劳务费（含餐费）、税金、高速费、过路过桥费、隧道费、停车费等全部费用</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其他，1.每月最后一日后的5个工作日内，成交供应商向采购人提供上月用车明细（附经用车人签字确认的青岛理工大学临沂校区用车结算单），采购人确认无误后，供应商开具增值税普通发票。 2.结算按月结算一次，遇寒暑假期则顺延。 3.用车结算单由采购人提出需求模板，供应商负责印制。，达到付款条件起10个工作日内，支付合同总金额的100.0%</w:t>
            </w:r>
            <w:r>
              <w:br/>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服务期限：签订合同之日起1年。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服务地点与内容：青岛理工大学临沂校区提供小型乘用车租赁服务</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服务方式：1.常规用车：采购人提前半天向供应商提出用车需求。</w:t>
              <w:br/>
              <w:t>2.紧急用车：遇特殊情况（如临时会议、应急公务等），采购人可即时通知，供应商须在接到通知后1小时内到达采购人指定地点。</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价格条件：报价含公务车租赁服务费、燃油费、车辆维修费、各种保险费、管理人员劳务费、驾驶员劳务费（含餐费）、税金、高速费、过路过桥费、隧道费、停车费等全部费用</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其他，1.每月最后一日后的5个工作日内，成交供应商向采购人提供上月用车明细（附经用车人签字确认的青岛理工大学临沂校区用车结算单），采购人确认无误后，供应商开具增值税普通发票。 2.结算按月结算一次，遇寒暑假期则顺延。 3.用车结算单由采购人提出需求模板，供应商负责印制。，达到付款条件起10个工作日内，支付合同总金额的100.0%</w:t>
            </w:r>
            <w:r>
              <w:br/>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上述要求以及标注中：带“★”条款为实质性条款，供应商必须按照招标文件的要求做出实质性响应。否则投标无效：</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上述要求以及标注中：带“★”条款为实质性条款，供应商必须按照招标文件的要求做出实质性响应。否则投标无效。：</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上述要求以及标注中：带“★”条款为实质性条款，供应商必须按照招标文件的要求做出实质性响应。否则投标无效。：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 服务要求”：</w:t>
      </w:r>
    </w:p>
    <w:p>
      <w:pPr>
        <w:pStyle w:val="null5"/>
        <w:ind w:firstLine="480"/>
        <w:jc w:val="left"/>
      </w:pPr>
      <w:r>
        <w:rPr>
          <w:rFonts w:ascii="仿宋_GB2312" w:hAnsi="仿宋_GB2312" w:cs="仿宋_GB2312" w:eastAsia="仿宋_GB2312"/>
        </w:rPr>
        <w:t>磋商小组可以根据磋商文件和磋商情况实质性变动上述采购需求中的技术、服务要求以及合同草案条款，但不得变动磋商文件中的其他内容。实质性变动的内容，须经采购人代表确认。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color w:val="000000"/>
        </w:rPr>
        <w:t>山东省政府采购合同</w:t>
      </w:r>
    </w:p>
    <w:p>
      <w:pPr>
        <w:pStyle w:val="null5"/>
        <w:ind w:firstLine="480"/>
        <w:jc w:val="center"/>
      </w:pPr>
      <w:r>
        <w:rPr>
          <w:rFonts w:ascii="仿宋_GB2312" w:hAnsi="仿宋_GB2312" w:cs="仿宋_GB2312" w:eastAsia="仿宋_GB2312"/>
          <w:color w:val="000000"/>
        </w:rPr>
        <w:t>（参考）</w:t>
      </w:r>
    </w:p>
    <w:p>
      <w:pPr>
        <w:pStyle w:val="null5"/>
        <w:ind w:firstLine="480"/>
        <w:jc w:val="center"/>
      </w:pPr>
      <w:r>
        <w:rPr>
          <w:rFonts w:ascii="仿宋_GB2312" w:hAnsi="仿宋_GB2312" w:cs="仿宋_GB2312" w:eastAsia="仿宋_GB2312"/>
          <w:color w:val="000000"/>
        </w:rPr>
        <w:t>项目名称：</w:t>
      </w:r>
      <w:r>
        <w:rPr>
          <w:rFonts w:ascii="仿宋_GB2312" w:hAnsi="仿宋_GB2312" w:cs="仿宋_GB2312" w:eastAsia="仿宋_GB2312"/>
          <w:u w:val="single"/>
        </w:rPr>
        <w:t xml:space="preserve">                    </w:t>
      </w:r>
    </w:p>
    <w:p>
      <w:pPr>
        <w:pStyle w:val="null5"/>
        <w:ind w:firstLine="720"/>
        <w:jc w:val="left"/>
      </w:pPr>
      <w:r>
        <w:rPr>
          <w:rFonts w:ascii="仿宋_GB2312" w:hAnsi="仿宋_GB2312" w:cs="仿宋_GB2312" w:eastAsia="仿宋_GB2312"/>
          <w:color w:val="000000"/>
        </w:rPr>
        <w:t>合同编号：</w:t>
      </w:r>
      <w:r>
        <w:rPr>
          <w:rFonts w:ascii="仿宋_GB2312" w:hAnsi="仿宋_GB2312" w:cs="仿宋_GB2312" w:eastAsia="仿宋_GB2312"/>
          <w:u w:val="single"/>
        </w:rPr>
        <w:t xml:space="preserve">                    </w:t>
      </w:r>
    </w:p>
    <w:p>
      <w:pPr>
        <w:pStyle w:val="null5"/>
        <w:ind w:firstLine="720"/>
        <w:jc w:val="left"/>
      </w:pPr>
      <w:r>
        <w:rPr>
          <w:rFonts w:ascii="仿宋_GB2312" w:hAnsi="仿宋_GB2312" w:cs="仿宋_GB2312" w:eastAsia="仿宋_GB2312"/>
          <w:color w:val="000000"/>
        </w:rPr>
        <w:t>计划编号：</w:t>
      </w:r>
      <w:r>
        <w:rPr>
          <w:rFonts w:ascii="仿宋_GB2312" w:hAnsi="仿宋_GB2312" w:cs="仿宋_GB2312" w:eastAsia="仿宋_GB2312"/>
          <w:u w:val="single"/>
        </w:rPr>
        <w:t xml:space="preserve">                    </w:t>
      </w:r>
    </w:p>
    <w:p>
      <w:pPr>
        <w:pStyle w:val="null5"/>
        <w:ind w:firstLine="720"/>
        <w:jc w:val="left"/>
      </w:pPr>
      <w:r>
        <w:rPr>
          <w:rFonts w:ascii="仿宋_GB2312" w:hAnsi="仿宋_GB2312" w:cs="仿宋_GB2312" w:eastAsia="仿宋_GB2312"/>
          <w:color w:val="000000"/>
        </w:rPr>
        <w:t>采购人：</w:t>
      </w:r>
      <w:r>
        <w:rPr>
          <w:rFonts w:ascii="仿宋_GB2312" w:hAnsi="仿宋_GB2312" w:cs="仿宋_GB2312" w:eastAsia="仿宋_GB2312"/>
          <w:u w:val="single"/>
        </w:rPr>
        <w:t xml:space="preserve">                    </w:t>
      </w:r>
    </w:p>
    <w:p>
      <w:pPr>
        <w:pStyle w:val="null5"/>
        <w:ind w:firstLine="1800"/>
        <w:jc w:val="left"/>
      </w:pPr>
      <w:r>
        <w:rPr>
          <w:rFonts w:ascii="仿宋_GB2312" w:hAnsi="仿宋_GB2312" w:cs="仿宋_GB2312" w:eastAsia="仿宋_GB2312"/>
          <w:color w:val="000000"/>
        </w:rPr>
        <w:t>供应商：</w:t>
      </w:r>
      <w:r>
        <w:rPr>
          <w:rFonts w:ascii="仿宋_GB2312" w:hAnsi="仿宋_GB2312" w:cs="仿宋_GB2312" w:eastAsia="仿宋_GB2312"/>
          <w:u w:val="single"/>
        </w:rPr>
        <w:t xml:space="preserve">                    </w:t>
      </w:r>
    </w:p>
    <w:p>
      <w:pPr>
        <w:pStyle w:val="null5"/>
        <w:ind w:firstLine="1800"/>
        <w:jc w:val="left"/>
      </w:pPr>
      <w:r>
        <w:rPr>
          <w:rFonts w:ascii="仿宋_GB2312" w:hAnsi="仿宋_GB2312" w:cs="仿宋_GB2312" w:eastAsia="仿宋_GB2312"/>
          <w:color w:val="000000"/>
        </w:rPr>
        <w:t>采购代理机构：</w:t>
      </w:r>
      <w:r>
        <w:rPr>
          <w:rFonts w:ascii="仿宋_GB2312" w:hAnsi="仿宋_GB2312" w:cs="仿宋_GB2312" w:eastAsia="仿宋_GB2312"/>
          <w:u w:val="single"/>
        </w:rPr>
        <w:t xml:space="preserve">                    </w:t>
      </w:r>
    </w:p>
    <w:p>
      <w:pPr>
        <w:pStyle w:val="null5"/>
        <w:ind w:firstLine="720"/>
        <w:jc w:val="left"/>
      </w:pPr>
      <w:r>
        <w:rPr>
          <w:rFonts w:ascii="仿宋_GB2312" w:hAnsi="仿宋_GB2312" w:cs="仿宋_GB2312" w:eastAsia="仿宋_GB2312"/>
          <w:color w:val="000000"/>
        </w:rPr>
        <w:t>签订时间：</w:t>
      </w:r>
      <w:r>
        <w:rPr>
          <w:rFonts w:ascii="仿宋_GB2312" w:hAnsi="仿宋_GB2312" w:cs="仿宋_GB2312" w:eastAsia="仿宋_GB2312"/>
          <w:color w:val="000000"/>
        </w:rPr>
        <w:t xml:space="preserve">     </w:t>
      </w:r>
      <w:r>
        <w:rPr>
          <w:rFonts w:ascii="仿宋_GB2312" w:hAnsi="仿宋_GB2312" w:cs="仿宋_GB2312" w:eastAsia="仿宋_GB2312"/>
          <w:color w:val="000000"/>
        </w:rPr>
        <w:t>年</w:t>
      </w:r>
      <w:r>
        <w:rPr>
          <w:rFonts w:ascii="仿宋_GB2312" w:hAnsi="仿宋_GB2312" w:cs="仿宋_GB2312" w:eastAsia="仿宋_GB2312"/>
          <w:color w:val="000000"/>
        </w:rPr>
        <w:t xml:space="preserve">   </w:t>
      </w:r>
      <w:r>
        <w:rPr>
          <w:rFonts w:ascii="仿宋_GB2312" w:hAnsi="仿宋_GB2312" w:cs="仿宋_GB2312" w:eastAsia="仿宋_GB2312"/>
          <w:color w:val="000000"/>
        </w:rPr>
        <w:t>月</w:t>
      </w:r>
      <w:r>
        <w:rPr>
          <w:rFonts w:ascii="仿宋_GB2312" w:hAnsi="仿宋_GB2312" w:cs="仿宋_GB2312" w:eastAsia="仿宋_GB2312"/>
          <w:color w:val="000000"/>
        </w:rPr>
        <w:t xml:space="preserve">   </w:t>
      </w:r>
      <w:r>
        <w:rPr>
          <w:rFonts w:ascii="仿宋_GB2312" w:hAnsi="仿宋_GB2312" w:cs="仿宋_GB2312" w:eastAsia="仿宋_GB2312"/>
          <w:color w:val="000000"/>
        </w:rPr>
        <w:t>日</w:t>
      </w:r>
    </w:p>
    <w:p>
      <w:pPr>
        <w:pStyle w:val="null5"/>
        <w:ind w:firstLine="482"/>
        <w:jc w:val="left"/>
      </w:pPr>
      <w:r>
        <w:rPr>
          <w:rFonts w:ascii="仿宋_GB2312" w:hAnsi="仿宋_GB2312" w:cs="仿宋_GB2312" w:eastAsia="仿宋_GB2312"/>
          <w:color w:val="000000"/>
        </w:rPr>
        <w:t>采购人（全称）：</w:t>
      </w:r>
      <w:r>
        <w:rPr>
          <w:rFonts w:ascii="仿宋_GB2312" w:hAnsi="仿宋_GB2312" w:cs="仿宋_GB2312" w:eastAsia="仿宋_GB2312"/>
          <w:u w:val="single"/>
        </w:rPr>
        <w:t xml:space="preserve">                         </w:t>
      </w:r>
    </w:p>
    <w:p>
      <w:pPr>
        <w:pStyle w:val="null5"/>
        <w:jc w:val="left"/>
      </w:pP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color w:val="000000"/>
        </w:rPr>
        <w:t>供应商（全称）：</w:t>
      </w:r>
      <w:r>
        <w:rPr>
          <w:rFonts w:ascii="仿宋_GB2312" w:hAnsi="仿宋_GB2312" w:cs="仿宋_GB2312" w:eastAsia="仿宋_GB2312"/>
          <w:u w:val="single"/>
        </w:rPr>
        <w:t xml:space="preserve">                         </w:t>
      </w:r>
    </w:p>
    <w:p>
      <w:pPr>
        <w:pStyle w:val="null5"/>
        <w:ind w:firstLine="480"/>
        <w:jc w:val="left"/>
      </w:pPr>
      <w:r>
        <w:rPr>
          <w:rFonts w:ascii="仿宋_GB2312" w:hAnsi="仿宋_GB2312" w:cs="仿宋_GB2312" w:eastAsia="仿宋_GB2312"/>
          <w:color w:val="000000"/>
        </w:rPr>
        <w:t>根据《中华人民共和国民法典》及其他有关法律法规，双方经过友好协商，本着诚实守信、互惠互利的原则，就</w:t>
      </w:r>
      <w:r>
        <w:rPr>
          <w:rFonts w:ascii="仿宋_GB2312" w:hAnsi="仿宋_GB2312" w:cs="仿宋_GB2312" w:eastAsia="仿宋_GB2312"/>
          <w:u w:val="single"/>
        </w:rPr>
        <w:t xml:space="preserve">                         </w:t>
      </w:r>
      <w:r>
        <w:rPr>
          <w:rFonts w:ascii="仿宋_GB2312" w:hAnsi="仿宋_GB2312" w:cs="仿宋_GB2312" w:eastAsia="仿宋_GB2312"/>
          <w:color w:val="000000"/>
        </w:rPr>
        <w:t>项目服务事宜签订本合同条款，共同达成如下协议：</w:t>
      </w:r>
    </w:p>
    <w:p>
      <w:pPr>
        <w:pStyle w:val="null5"/>
        <w:ind w:firstLine="482"/>
        <w:jc w:val="left"/>
      </w:pPr>
      <w:r>
        <w:rPr>
          <w:rFonts w:ascii="仿宋_GB2312" w:hAnsi="仿宋_GB2312" w:cs="仿宋_GB2312" w:eastAsia="仿宋_GB2312"/>
          <w:b/>
          <w:color w:val="000000"/>
        </w:rPr>
        <w:t>一、项目概况</w:t>
      </w:r>
    </w:p>
    <w:p>
      <w:pPr>
        <w:pStyle w:val="null5"/>
        <w:ind w:firstLine="482"/>
        <w:jc w:val="left"/>
      </w:pPr>
      <w:r>
        <w:rPr>
          <w:rFonts w:ascii="仿宋_GB2312" w:hAnsi="仿宋_GB2312" w:cs="仿宋_GB2312" w:eastAsia="仿宋_GB2312"/>
          <w:b/>
          <w:color w:val="000000"/>
        </w:rPr>
        <w:t>1.项目名称：</w:t>
      </w:r>
      <w:r>
        <w:rPr>
          <w:rFonts w:ascii="仿宋_GB2312" w:hAnsi="仿宋_GB2312" w:cs="仿宋_GB2312" w:eastAsia="仿宋_GB2312"/>
          <w:b/>
          <w:u w:val="single"/>
        </w:rPr>
        <w:t xml:space="preserve">                         </w:t>
      </w:r>
    </w:p>
    <w:p>
      <w:pPr>
        <w:pStyle w:val="null5"/>
        <w:ind w:firstLine="482"/>
        <w:jc w:val="left"/>
      </w:pPr>
      <w:r>
        <w:rPr>
          <w:rFonts w:ascii="仿宋_GB2312" w:hAnsi="仿宋_GB2312" w:cs="仿宋_GB2312" w:eastAsia="仿宋_GB2312"/>
          <w:b/>
          <w:color w:val="000000"/>
        </w:rPr>
        <w:t>2.服务地点：</w:t>
      </w:r>
      <w:r>
        <w:rPr>
          <w:rFonts w:ascii="仿宋_GB2312" w:hAnsi="仿宋_GB2312" w:cs="仿宋_GB2312" w:eastAsia="仿宋_GB2312"/>
          <w:b/>
          <w:u w:val="single"/>
        </w:rPr>
        <w:t xml:space="preserve">                         </w:t>
      </w:r>
    </w:p>
    <w:p>
      <w:pPr>
        <w:pStyle w:val="null5"/>
        <w:ind w:firstLine="482"/>
        <w:jc w:val="left"/>
      </w:pPr>
      <w:r>
        <w:rPr>
          <w:rFonts w:ascii="仿宋_GB2312" w:hAnsi="仿宋_GB2312" w:cs="仿宋_GB2312" w:eastAsia="仿宋_GB2312"/>
          <w:b/>
          <w:color w:val="000000"/>
        </w:rPr>
        <w:t>3.服务内容和范围：</w:t>
      </w:r>
      <w:r>
        <w:rPr>
          <w:rFonts w:ascii="仿宋_GB2312" w:hAnsi="仿宋_GB2312" w:cs="仿宋_GB2312" w:eastAsia="仿宋_GB2312"/>
          <w:b/>
          <w:u w:val="single"/>
        </w:rPr>
        <w:t xml:space="preserve">                         </w:t>
      </w:r>
    </w:p>
    <w:p>
      <w:pPr>
        <w:pStyle w:val="null5"/>
        <w:ind w:firstLine="482"/>
        <w:jc w:val="left"/>
      </w:pPr>
      <w:r>
        <w:rPr>
          <w:rFonts w:ascii="仿宋_GB2312" w:hAnsi="仿宋_GB2312" w:cs="仿宋_GB2312" w:eastAsia="仿宋_GB2312"/>
          <w:b/>
          <w:color w:val="000000"/>
        </w:rPr>
        <w:t>二、服务期限</w:t>
      </w:r>
    </w:p>
    <w:p>
      <w:pPr>
        <w:pStyle w:val="null5"/>
        <w:ind w:firstLine="480"/>
        <w:jc w:val="left"/>
      </w:pPr>
      <w:r>
        <w:rPr>
          <w:rFonts w:ascii="仿宋_GB2312" w:hAnsi="仿宋_GB2312" w:cs="仿宋_GB2312" w:eastAsia="仿宋_GB2312"/>
          <w:b/>
          <w:color w:val="000000"/>
        </w:rPr>
        <w:t>三、服务标准</w:t>
      </w:r>
    </w:p>
    <w:p>
      <w:pPr>
        <w:pStyle w:val="null5"/>
        <w:ind w:firstLine="480"/>
        <w:jc w:val="left"/>
      </w:pPr>
      <w:r>
        <w:rPr>
          <w:rFonts w:ascii="仿宋_GB2312" w:hAnsi="仿宋_GB2312" w:cs="仿宋_GB2312" w:eastAsia="仿宋_GB2312"/>
          <w:color w:val="000000"/>
        </w:rPr>
        <w:t>符合</w:t>
      </w:r>
      <w:r>
        <w:rPr>
          <w:rFonts w:ascii="仿宋_GB2312" w:hAnsi="仿宋_GB2312" w:cs="仿宋_GB2312" w:eastAsia="仿宋_GB2312"/>
          <w:u w:val="single"/>
        </w:rPr>
        <w:t xml:space="preserve">                         </w:t>
      </w:r>
      <w:r>
        <w:rPr>
          <w:rFonts w:ascii="仿宋_GB2312" w:hAnsi="仿宋_GB2312" w:cs="仿宋_GB2312" w:eastAsia="仿宋_GB2312"/>
          <w:color w:val="000000"/>
        </w:rPr>
        <w:t>标准。</w:t>
      </w:r>
    </w:p>
    <w:p>
      <w:pPr>
        <w:pStyle w:val="null5"/>
        <w:ind w:firstLine="482"/>
        <w:jc w:val="left"/>
      </w:pPr>
      <w:r>
        <w:rPr>
          <w:rFonts w:ascii="仿宋_GB2312" w:hAnsi="仿宋_GB2312" w:cs="仿宋_GB2312" w:eastAsia="仿宋_GB2312"/>
          <w:b/>
          <w:color w:val="000000"/>
        </w:rPr>
        <w:t>四、签约合同价与合同价格形式</w:t>
      </w:r>
    </w:p>
    <w:p>
      <w:pPr>
        <w:pStyle w:val="null5"/>
        <w:ind w:firstLine="482"/>
        <w:jc w:val="left"/>
      </w:pPr>
      <w:r>
        <w:rPr>
          <w:rFonts w:ascii="仿宋_GB2312" w:hAnsi="仿宋_GB2312" w:cs="仿宋_GB2312" w:eastAsia="仿宋_GB2312"/>
          <w:b/>
          <w:color w:val="000000"/>
        </w:rPr>
        <w:t>1.签约合同价为：</w:t>
      </w:r>
    </w:p>
    <w:p>
      <w:pPr>
        <w:pStyle w:val="null5"/>
        <w:ind w:firstLine="480"/>
        <w:jc w:val="left"/>
      </w:pPr>
      <w:r>
        <w:rPr>
          <w:rFonts w:ascii="仿宋_GB2312" w:hAnsi="仿宋_GB2312" w:cs="仿宋_GB2312" w:eastAsia="仿宋_GB2312"/>
          <w:color w:val="000000"/>
        </w:rPr>
        <w:t>人民币（大写）</w:t>
      </w:r>
      <w:r>
        <w:rPr>
          <w:rFonts w:ascii="仿宋_GB2312" w:hAnsi="仿宋_GB2312" w:cs="仿宋_GB2312" w:eastAsia="仿宋_GB2312"/>
          <w:u w:val="single"/>
        </w:rPr>
        <w:t xml:space="preserve">                         </w:t>
      </w:r>
      <w:r>
        <w:rPr>
          <w:rFonts w:ascii="仿宋_GB2312" w:hAnsi="仿宋_GB2312" w:cs="仿宋_GB2312" w:eastAsia="仿宋_GB2312"/>
          <w:color w:val="000000"/>
        </w:rPr>
        <w:t>元</w:t>
      </w:r>
      <w:r>
        <w:rPr>
          <w:rFonts w:ascii="仿宋_GB2312" w:hAnsi="仿宋_GB2312" w:cs="仿宋_GB2312" w:eastAsia="仿宋_GB2312"/>
          <w:color w:val="000000"/>
        </w:rPr>
        <w:t xml:space="preserve">  </w:t>
      </w:r>
      <w:r>
        <w:rPr>
          <w:rFonts w:ascii="仿宋_GB2312" w:hAnsi="仿宋_GB2312" w:cs="仿宋_GB2312" w:eastAsia="仿宋_GB2312"/>
          <w:color w:val="000000"/>
        </w:rPr>
        <w:t>（</w:t>
      </w:r>
      <w:r>
        <w:rPr>
          <w:rFonts w:ascii="仿宋_GB2312" w:hAnsi="仿宋_GB2312" w:cs="仿宋_GB2312" w:eastAsia="仿宋_GB2312"/>
          <w:color w:val="000000"/>
        </w:rPr>
        <w:t>¥</w:t>
      </w:r>
      <w:r>
        <w:rPr>
          <w:rFonts w:ascii="仿宋_GB2312" w:hAnsi="仿宋_GB2312" w:cs="仿宋_GB2312" w:eastAsia="仿宋_GB2312"/>
          <w:u w:val="single"/>
        </w:rPr>
        <w:t xml:space="preserve">       </w:t>
      </w:r>
      <w:r>
        <w:rPr>
          <w:rFonts w:ascii="仿宋_GB2312" w:hAnsi="仿宋_GB2312" w:cs="仿宋_GB2312" w:eastAsia="仿宋_GB2312"/>
          <w:color w:val="000000"/>
        </w:rPr>
        <w:t>元）；</w:t>
      </w:r>
    </w:p>
    <w:p>
      <w:pPr>
        <w:pStyle w:val="null5"/>
        <w:ind w:firstLine="482"/>
        <w:jc w:val="left"/>
      </w:pPr>
      <w:r>
        <w:rPr>
          <w:rFonts w:ascii="仿宋_GB2312" w:hAnsi="仿宋_GB2312" w:cs="仿宋_GB2312" w:eastAsia="仿宋_GB2312"/>
          <w:b/>
          <w:color w:val="000000"/>
        </w:rPr>
        <w:t>2.合同价格形式：</w:t>
      </w:r>
      <w:r>
        <w:rPr>
          <w:rFonts w:ascii="仿宋_GB2312" w:hAnsi="仿宋_GB2312" w:cs="仿宋_GB2312" w:eastAsia="仿宋_GB2312"/>
          <w:b/>
          <w:u w:val="single"/>
        </w:rPr>
        <w:t xml:space="preserve">                         </w:t>
      </w:r>
      <w:r>
        <w:rPr>
          <w:rFonts w:ascii="仿宋_GB2312" w:hAnsi="仿宋_GB2312" w:cs="仿宋_GB2312" w:eastAsia="仿宋_GB2312"/>
          <w:color w:val="000000"/>
        </w:rPr>
        <w:t>。</w:t>
      </w:r>
    </w:p>
    <w:p>
      <w:pPr>
        <w:pStyle w:val="null5"/>
        <w:ind w:firstLine="482"/>
        <w:jc w:val="left"/>
      </w:pPr>
      <w:r>
        <w:rPr>
          <w:rFonts w:ascii="仿宋_GB2312" w:hAnsi="仿宋_GB2312" w:cs="仿宋_GB2312" w:eastAsia="仿宋_GB2312"/>
          <w:b/>
          <w:color w:val="000000"/>
        </w:rPr>
        <w:t>五、项目经理</w:t>
      </w:r>
    </w:p>
    <w:p>
      <w:pPr>
        <w:pStyle w:val="null5"/>
        <w:ind w:firstLine="480"/>
        <w:jc w:val="left"/>
      </w:pPr>
      <w:r>
        <w:rPr>
          <w:rFonts w:ascii="仿宋_GB2312" w:hAnsi="仿宋_GB2312" w:cs="仿宋_GB2312" w:eastAsia="仿宋_GB2312"/>
          <w:color w:val="000000"/>
        </w:rPr>
        <w:t>供应商项目经理：</w:t>
      </w:r>
      <w:r>
        <w:rPr>
          <w:rFonts w:ascii="仿宋_GB2312" w:hAnsi="仿宋_GB2312" w:cs="仿宋_GB2312" w:eastAsia="仿宋_GB2312"/>
          <w:u w:val="single"/>
        </w:rPr>
        <w:t xml:space="preserve">     </w:t>
      </w:r>
      <w:r>
        <w:rPr>
          <w:rFonts w:ascii="仿宋_GB2312" w:hAnsi="仿宋_GB2312" w:cs="仿宋_GB2312" w:eastAsia="仿宋_GB2312"/>
          <w:color w:val="000000"/>
          <w:u w:val="single"/>
        </w:rPr>
        <w:t>。</w:t>
      </w:r>
    </w:p>
    <w:p>
      <w:pPr>
        <w:pStyle w:val="null5"/>
        <w:ind w:firstLine="482"/>
        <w:jc w:val="left"/>
      </w:pPr>
      <w:r>
        <w:rPr>
          <w:rFonts w:ascii="仿宋_GB2312" w:hAnsi="仿宋_GB2312" w:cs="仿宋_GB2312" w:eastAsia="仿宋_GB2312"/>
          <w:b/>
          <w:color w:val="000000"/>
        </w:rPr>
        <w:t>六、资金来源</w:t>
      </w:r>
    </w:p>
    <w:p>
      <w:pPr>
        <w:pStyle w:val="null5"/>
        <w:ind w:firstLine="480"/>
        <w:jc w:val="left"/>
      </w:pPr>
      <w:r>
        <w:rPr>
          <w:rFonts w:ascii="仿宋_GB2312" w:hAnsi="仿宋_GB2312" w:cs="仿宋_GB2312" w:eastAsia="仿宋_GB2312"/>
          <w:color w:val="000000"/>
        </w:rPr>
        <w:t>预算内资金：</w:t>
      </w:r>
      <w:r>
        <w:rPr>
          <w:rFonts w:ascii="仿宋_GB2312" w:hAnsi="仿宋_GB2312" w:cs="仿宋_GB2312" w:eastAsia="仿宋_GB2312"/>
          <w:u w:val="single"/>
        </w:rPr>
        <w:t xml:space="preserve">    </w:t>
      </w:r>
      <w:r>
        <w:rPr>
          <w:rFonts w:ascii="仿宋_GB2312" w:hAnsi="仿宋_GB2312" w:cs="仿宋_GB2312" w:eastAsia="仿宋_GB2312"/>
          <w:color w:val="000000"/>
        </w:rPr>
        <w:t>元；财政专户资金：</w:t>
      </w:r>
      <w:r>
        <w:rPr>
          <w:rFonts w:ascii="仿宋_GB2312" w:hAnsi="仿宋_GB2312" w:cs="仿宋_GB2312" w:eastAsia="仿宋_GB2312"/>
          <w:u w:val="single"/>
        </w:rPr>
        <w:t xml:space="preserve">    </w:t>
      </w:r>
      <w:r>
        <w:rPr>
          <w:rFonts w:ascii="仿宋_GB2312" w:hAnsi="仿宋_GB2312" w:cs="仿宋_GB2312" w:eastAsia="仿宋_GB2312"/>
          <w:color w:val="000000"/>
        </w:rPr>
        <w:t>元；自筹资金：</w:t>
      </w:r>
      <w:r>
        <w:rPr>
          <w:rFonts w:ascii="仿宋_GB2312" w:hAnsi="仿宋_GB2312" w:cs="仿宋_GB2312" w:eastAsia="仿宋_GB2312"/>
          <w:u w:val="single"/>
        </w:rPr>
        <w:t xml:space="preserve">    </w:t>
      </w:r>
      <w:r>
        <w:rPr>
          <w:rFonts w:ascii="仿宋_GB2312" w:hAnsi="仿宋_GB2312" w:cs="仿宋_GB2312" w:eastAsia="仿宋_GB2312"/>
          <w:color w:val="000000"/>
        </w:rPr>
        <w:t>元。</w:t>
      </w:r>
      <w:r>
        <w:rPr>
          <w:rFonts w:ascii="仿宋_GB2312" w:hAnsi="仿宋_GB2312" w:cs="仿宋_GB2312" w:eastAsia="仿宋_GB2312"/>
        </w:rPr>
        <w:t xml:space="preserve">   </w:t>
      </w:r>
    </w:p>
    <w:p>
      <w:pPr>
        <w:pStyle w:val="null5"/>
        <w:ind w:firstLine="482"/>
        <w:jc w:val="left"/>
      </w:pPr>
      <w:r>
        <w:rPr>
          <w:rFonts w:ascii="仿宋_GB2312" w:hAnsi="仿宋_GB2312" w:cs="仿宋_GB2312" w:eastAsia="仿宋_GB2312"/>
          <w:b/>
          <w:color w:val="000000"/>
        </w:rPr>
        <w:t>七、付款方式</w:t>
      </w:r>
    </w:p>
    <w:p>
      <w:pPr>
        <w:pStyle w:val="null5"/>
        <w:ind w:firstLine="480"/>
        <w:jc w:val="both"/>
      </w:pPr>
      <w:r>
        <w:rPr>
          <w:rFonts w:ascii="仿宋_GB2312" w:hAnsi="仿宋_GB2312" w:cs="仿宋_GB2312" w:eastAsia="仿宋_GB2312"/>
          <w:color w:val="000000"/>
        </w:rPr>
        <w:t>□一次性支付方式：</w:t>
      </w:r>
      <w:r>
        <w:rPr>
          <w:rFonts w:ascii="仿宋_GB2312" w:hAnsi="仿宋_GB2312" w:cs="仿宋_GB2312" w:eastAsia="仿宋_GB2312"/>
          <w:u w:val="single"/>
        </w:rPr>
        <w:t xml:space="preserve">                                  </w:t>
      </w:r>
      <w:r>
        <w:rPr>
          <w:rFonts w:ascii="仿宋_GB2312" w:hAnsi="仿宋_GB2312" w:cs="仿宋_GB2312" w:eastAsia="仿宋_GB2312"/>
          <w:color w:val="000000"/>
        </w:rPr>
        <w:t>。</w:t>
      </w:r>
    </w:p>
    <w:p>
      <w:pPr>
        <w:pStyle w:val="null5"/>
        <w:ind w:firstLine="480"/>
        <w:jc w:val="both"/>
      </w:pPr>
      <w:r>
        <w:rPr>
          <w:rFonts w:ascii="仿宋_GB2312" w:hAnsi="仿宋_GB2312" w:cs="仿宋_GB2312" w:eastAsia="仿宋_GB2312"/>
          <w:color w:val="000000"/>
        </w:rPr>
        <w:t>□分期支付方式：</w:t>
      </w:r>
      <w:r>
        <w:rPr>
          <w:rFonts w:ascii="仿宋_GB2312" w:hAnsi="仿宋_GB2312" w:cs="仿宋_GB2312" w:eastAsia="仿宋_GB2312"/>
          <w:u w:val="single"/>
        </w:rPr>
        <w:t xml:space="preserve">                                    </w:t>
      </w:r>
      <w:r>
        <w:rPr>
          <w:rFonts w:ascii="仿宋_GB2312" w:hAnsi="仿宋_GB2312" w:cs="仿宋_GB2312" w:eastAsia="仿宋_GB2312"/>
          <w:color w:val="000000"/>
        </w:rPr>
        <w:t>。</w:t>
      </w:r>
    </w:p>
    <w:p>
      <w:pPr>
        <w:pStyle w:val="null5"/>
        <w:ind w:firstLine="480"/>
        <w:jc w:val="both"/>
      </w:pPr>
      <w:r>
        <w:rPr>
          <w:rFonts w:ascii="仿宋_GB2312" w:hAnsi="仿宋_GB2312" w:cs="仿宋_GB2312" w:eastAsia="仿宋_GB2312"/>
          <w:color w:val="000000"/>
        </w:rPr>
        <w:t>□其他支付方式：</w:t>
      </w:r>
      <w:r>
        <w:rPr>
          <w:rFonts w:ascii="仿宋_GB2312" w:hAnsi="仿宋_GB2312" w:cs="仿宋_GB2312" w:eastAsia="仿宋_GB2312"/>
          <w:u w:val="single"/>
        </w:rPr>
        <w:t xml:space="preserve">                                    </w:t>
      </w:r>
      <w:r>
        <w:rPr>
          <w:rFonts w:ascii="仿宋_GB2312" w:hAnsi="仿宋_GB2312" w:cs="仿宋_GB2312" w:eastAsia="仿宋_GB2312"/>
          <w:color w:val="000000"/>
        </w:rPr>
        <w:t>。</w:t>
      </w:r>
    </w:p>
    <w:p>
      <w:pPr>
        <w:pStyle w:val="null5"/>
        <w:ind w:firstLine="482"/>
        <w:jc w:val="left"/>
      </w:pPr>
      <w:r>
        <w:rPr>
          <w:rFonts w:ascii="仿宋_GB2312" w:hAnsi="仿宋_GB2312" w:cs="仿宋_GB2312" w:eastAsia="仿宋_GB2312"/>
          <w:b/>
          <w:color w:val="000000"/>
        </w:rPr>
        <w:t>八、合同融资事项</w:t>
      </w:r>
    </w:p>
    <w:p>
      <w:pPr>
        <w:pStyle w:val="null5"/>
        <w:ind w:firstLine="480"/>
        <w:jc w:val="left"/>
      </w:pPr>
      <w:r>
        <w:rPr>
          <w:rFonts w:ascii="仿宋_GB2312" w:hAnsi="仿宋_GB2312" w:cs="仿宋_GB2312" w:eastAsia="仿宋_GB2312"/>
          <w:color w:val="000000"/>
        </w:rPr>
        <w:t>按照《山东省财政厅关于启动山东省政府采购合同融资与履约保函服务平台有关事项的通知》〔鲁财采（</w:t>
      </w:r>
      <w:r>
        <w:rPr>
          <w:rFonts w:ascii="仿宋_GB2312" w:hAnsi="仿宋_GB2312" w:cs="仿宋_GB2312" w:eastAsia="仿宋_GB2312"/>
          <w:color w:val="000000"/>
        </w:rPr>
        <w:t>2020）31号〕、《山东省财政厅关于加强政府采购合同付款账户管理的通知》〔鲁财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pPr>
        <w:pStyle w:val="null5"/>
        <w:ind w:firstLine="482"/>
        <w:jc w:val="left"/>
      </w:pPr>
      <w:r>
        <w:rPr>
          <w:rFonts w:ascii="仿宋_GB2312" w:hAnsi="仿宋_GB2312" w:cs="仿宋_GB2312" w:eastAsia="仿宋_GB2312"/>
          <w:b/>
          <w:color w:val="000000"/>
        </w:rPr>
        <w:t>九、合同文件构成</w:t>
      </w:r>
    </w:p>
    <w:p>
      <w:pPr>
        <w:pStyle w:val="null5"/>
        <w:ind w:firstLine="480"/>
        <w:jc w:val="left"/>
      </w:pPr>
      <w:r>
        <w:rPr>
          <w:rFonts w:ascii="仿宋_GB2312" w:hAnsi="仿宋_GB2312" w:cs="仿宋_GB2312" w:eastAsia="仿宋_GB2312"/>
          <w:color w:val="000000"/>
        </w:rPr>
        <w:t>本协议书与下列文件一起构成合同文件：</w:t>
      </w:r>
    </w:p>
    <w:p>
      <w:pPr>
        <w:pStyle w:val="null5"/>
        <w:ind w:firstLine="480"/>
        <w:jc w:val="left"/>
      </w:pPr>
      <w:r>
        <w:rPr>
          <w:rFonts w:ascii="仿宋_GB2312" w:hAnsi="仿宋_GB2312" w:cs="仿宋_GB2312" w:eastAsia="仿宋_GB2312"/>
          <w:color w:val="000000"/>
        </w:rPr>
        <w:t>（</w:t>
      </w:r>
      <w:r>
        <w:rPr>
          <w:rFonts w:ascii="仿宋_GB2312" w:hAnsi="仿宋_GB2312" w:cs="仿宋_GB2312" w:eastAsia="仿宋_GB2312"/>
          <w:color w:val="000000"/>
        </w:rPr>
        <w:t>1）中标或成交通知书；</w:t>
      </w:r>
    </w:p>
    <w:p>
      <w:pPr>
        <w:pStyle w:val="null5"/>
        <w:ind w:firstLine="480"/>
        <w:jc w:val="left"/>
      </w:pPr>
      <w:r>
        <w:rPr>
          <w:rFonts w:ascii="仿宋_GB2312" w:hAnsi="仿宋_GB2312" w:cs="仿宋_GB2312" w:eastAsia="仿宋_GB2312"/>
          <w:color w:val="000000"/>
        </w:rPr>
        <w:t>（</w:t>
      </w:r>
      <w:r>
        <w:rPr>
          <w:rFonts w:ascii="仿宋_GB2312" w:hAnsi="仿宋_GB2312" w:cs="仿宋_GB2312" w:eastAsia="仿宋_GB2312"/>
          <w:color w:val="000000"/>
        </w:rPr>
        <w:t>2）报价函及其附录；</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color w:val="000000"/>
        </w:rPr>
        <w:t>（</w:t>
      </w:r>
      <w:r>
        <w:rPr>
          <w:rFonts w:ascii="仿宋_GB2312" w:hAnsi="仿宋_GB2312" w:cs="仿宋_GB2312" w:eastAsia="仿宋_GB2312"/>
          <w:color w:val="000000"/>
        </w:rPr>
        <w:t>3）合同条款；</w:t>
      </w:r>
    </w:p>
    <w:p>
      <w:pPr>
        <w:pStyle w:val="null5"/>
        <w:ind w:firstLine="480"/>
        <w:jc w:val="left"/>
      </w:pPr>
      <w:r>
        <w:rPr>
          <w:rFonts w:ascii="仿宋_GB2312" w:hAnsi="仿宋_GB2312" w:cs="仿宋_GB2312" w:eastAsia="仿宋_GB2312"/>
          <w:color w:val="000000"/>
        </w:rPr>
        <w:t>（</w:t>
      </w:r>
      <w:r>
        <w:rPr>
          <w:rFonts w:ascii="仿宋_GB2312" w:hAnsi="仿宋_GB2312" w:cs="仿宋_GB2312" w:eastAsia="仿宋_GB2312"/>
          <w:color w:val="000000"/>
        </w:rPr>
        <w:t>4）服务标准和要求；</w:t>
      </w:r>
    </w:p>
    <w:p>
      <w:pPr>
        <w:pStyle w:val="null5"/>
        <w:ind w:firstLine="480"/>
        <w:jc w:val="left"/>
      </w:pPr>
      <w:r>
        <w:rPr>
          <w:rFonts w:ascii="仿宋_GB2312" w:hAnsi="仿宋_GB2312" w:cs="仿宋_GB2312" w:eastAsia="仿宋_GB2312"/>
          <w:color w:val="000000"/>
        </w:rPr>
        <w:t>（</w:t>
      </w:r>
      <w:r>
        <w:rPr>
          <w:rFonts w:ascii="仿宋_GB2312" w:hAnsi="仿宋_GB2312" w:cs="仿宋_GB2312" w:eastAsia="仿宋_GB2312"/>
          <w:color w:val="000000"/>
        </w:rPr>
        <w:t>5）图纸（如果有）；</w:t>
      </w:r>
    </w:p>
    <w:p>
      <w:pPr>
        <w:pStyle w:val="null5"/>
        <w:ind w:firstLine="480"/>
        <w:jc w:val="left"/>
      </w:pPr>
      <w:r>
        <w:rPr>
          <w:rFonts w:ascii="仿宋_GB2312" w:hAnsi="仿宋_GB2312" w:cs="仿宋_GB2312" w:eastAsia="仿宋_GB2312"/>
          <w:color w:val="000000"/>
        </w:rPr>
        <w:t>（</w:t>
      </w:r>
      <w:r>
        <w:rPr>
          <w:rFonts w:ascii="仿宋_GB2312" w:hAnsi="仿宋_GB2312" w:cs="仿宋_GB2312" w:eastAsia="仿宋_GB2312"/>
          <w:color w:val="000000"/>
        </w:rPr>
        <w:t>6）服务费用报价表；</w:t>
      </w:r>
    </w:p>
    <w:p>
      <w:pPr>
        <w:pStyle w:val="null5"/>
        <w:ind w:firstLine="480"/>
        <w:jc w:val="left"/>
      </w:pPr>
      <w:r>
        <w:rPr>
          <w:rFonts w:ascii="仿宋_GB2312" w:hAnsi="仿宋_GB2312" w:cs="仿宋_GB2312" w:eastAsia="仿宋_GB2312"/>
          <w:color w:val="000000"/>
        </w:rPr>
        <w:t>（</w:t>
      </w:r>
      <w:r>
        <w:rPr>
          <w:rFonts w:ascii="仿宋_GB2312" w:hAnsi="仿宋_GB2312" w:cs="仿宋_GB2312" w:eastAsia="仿宋_GB2312"/>
          <w:color w:val="000000"/>
        </w:rPr>
        <w:t>7）其他合同文件。</w:t>
      </w:r>
    </w:p>
    <w:p>
      <w:pPr>
        <w:pStyle w:val="null5"/>
        <w:ind w:firstLine="480"/>
        <w:jc w:val="left"/>
      </w:pPr>
      <w:r>
        <w:rPr>
          <w:rFonts w:ascii="仿宋_GB2312" w:hAnsi="仿宋_GB2312" w:cs="仿宋_GB2312" w:eastAsia="仿宋_GB2312"/>
          <w:color w:val="000000"/>
        </w:rPr>
        <w:t>在合同订立及履行过程中形成的与合同有关的文件均构成合同文件组成部分。</w:t>
      </w:r>
    </w:p>
    <w:p>
      <w:pPr>
        <w:pStyle w:val="null5"/>
        <w:ind w:firstLine="480"/>
        <w:jc w:val="left"/>
      </w:pPr>
      <w:r>
        <w:rPr>
          <w:rFonts w:ascii="仿宋_GB2312" w:hAnsi="仿宋_GB2312" w:cs="仿宋_GB2312" w:eastAsia="仿宋_GB2312"/>
          <w:color w:val="000000"/>
        </w:rPr>
        <w:t>上述各项合同文件包括合同当事人就该项合同文件所作出的补充和修改，属于同一类内容的文件，应以最新签署的为准。专用合同条款及其附件须经合同当事人签字或盖章。</w:t>
      </w:r>
    </w:p>
    <w:p>
      <w:pPr>
        <w:pStyle w:val="null5"/>
        <w:ind w:firstLine="482"/>
        <w:jc w:val="left"/>
      </w:pPr>
      <w:r>
        <w:rPr>
          <w:rFonts w:ascii="仿宋_GB2312" w:hAnsi="仿宋_GB2312" w:cs="仿宋_GB2312" w:eastAsia="仿宋_GB2312"/>
          <w:b/>
          <w:color w:val="000000"/>
        </w:rPr>
        <w:t>十、承诺</w:t>
      </w:r>
    </w:p>
    <w:p>
      <w:pPr>
        <w:pStyle w:val="null5"/>
        <w:ind w:firstLine="480"/>
        <w:jc w:val="left"/>
      </w:pPr>
      <w:r>
        <w:rPr>
          <w:rFonts w:ascii="仿宋_GB2312" w:hAnsi="仿宋_GB2312" w:cs="仿宋_GB2312" w:eastAsia="仿宋_GB2312"/>
          <w:color w:val="000000"/>
        </w:rPr>
        <w:t>1.采购人承诺按照法律规定履行项目审批手续、筹集项目资金并按照合同约定的期限和方式支付合同价款。</w:t>
      </w:r>
    </w:p>
    <w:p>
      <w:pPr>
        <w:pStyle w:val="null5"/>
        <w:ind w:firstLine="480"/>
        <w:jc w:val="left"/>
      </w:pPr>
      <w:r>
        <w:rPr>
          <w:rFonts w:ascii="仿宋_GB2312" w:hAnsi="仿宋_GB2312" w:cs="仿宋_GB2312" w:eastAsia="仿宋_GB2312"/>
          <w:color w:val="000000"/>
        </w:rPr>
        <w:t>2.供应商承诺按照法律规定及合同约定开展服务工作，确保服务质量和效率，不进行转包及违法分包，并在缺陷责任期及保修期内承担相应的责任。</w:t>
      </w:r>
    </w:p>
    <w:p>
      <w:pPr>
        <w:pStyle w:val="null5"/>
        <w:ind w:firstLine="480"/>
        <w:jc w:val="left"/>
      </w:pPr>
      <w:r>
        <w:rPr>
          <w:rFonts w:ascii="仿宋_GB2312" w:hAnsi="仿宋_GB2312" w:cs="仿宋_GB2312" w:eastAsia="仿宋_GB2312"/>
          <w:color w:val="000000"/>
        </w:rPr>
        <w:t>3.双方理解并承诺不再就同一项目另行签订与合同实质性内容相背离的协议。</w:t>
      </w:r>
    </w:p>
    <w:p>
      <w:pPr>
        <w:pStyle w:val="null5"/>
        <w:ind w:firstLine="482"/>
        <w:jc w:val="left"/>
      </w:pPr>
      <w:r>
        <w:rPr>
          <w:rFonts w:ascii="仿宋_GB2312" w:hAnsi="仿宋_GB2312" w:cs="仿宋_GB2312" w:eastAsia="仿宋_GB2312"/>
          <w:b/>
          <w:color w:val="000000"/>
        </w:rPr>
        <w:t>十一、签订时间</w:t>
      </w:r>
    </w:p>
    <w:p>
      <w:pPr>
        <w:pStyle w:val="null5"/>
        <w:ind w:firstLine="480"/>
        <w:jc w:val="left"/>
      </w:pPr>
      <w:r>
        <w:rPr>
          <w:rFonts w:ascii="仿宋_GB2312" w:hAnsi="仿宋_GB2312" w:cs="仿宋_GB2312" w:eastAsia="仿宋_GB2312"/>
          <w:color w:val="000000"/>
        </w:rPr>
        <w:t>本合同于</w:t>
      </w:r>
      <w:r>
        <w:rPr>
          <w:rFonts w:ascii="仿宋_GB2312" w:hAnsi="仿宋_GB2312" w:cs="仿宋_GB2312" w:eastAsia="仿宋_GB2312"/>
          <w:u w:val="single"/>
        </w:rPr>
        <w:t xml:space="preserve">        </w:t>
      </w:r>
      <w:r>
        <w:rPr>
          <w:rFonts w:ascii="仿宋_GB2312" w:hAnsi="仿宋_GB2312" w:cs="仿宋_GB2312" w:eastAsia="仿宋_GB2312"/>
          <w:color w:val="000000"/>
        </w:rPr>
        <w:t>签订。</w:t>
      </w:r>
    </w:p>
    <w:p>
      <w:pPr>
        <w:pStyle w:val="null5"/>
        <w:ind w:firstLine="482"/>
        <w:jc w:val="left"/>
      </w:pPr>
      <w:r>
        <w:rPr>
          <w:rFonts w:ascii="仿宋_GB2312" w:hAnsi="仿宋_GB2312" w:cs="仿宋_GB2312" w:eastAsia="仿宋_GB2312"/>
          <w:b/>
          <w:color w:val="000000"/>
        </w:rPr>
        <w:t>十二、签订地点</w:t>
      </w:r>
    </w:p>
    <w:p>
      <w:pPr>
        <w:pStyle w:val="null5"/>
        <w:ind w:firstLine="480"/>
        <w:jc w:val="left"/>
      </w:pPr>
      <w:r>
        <w:rPr>
          <w:rFonts w:ascii="仿宋_GB2312" w:hAnsi="仿宋_GB2312" w:cs="仿宋_GB2312" w:eastAsia="仿宋_GB2312"/>
          <w:color w:val="000000"/>
        </w:rPr>
        <w:t>本合同在</w:t>
      </w:r>
      <w:r>
        <w:rPr>
          <w:rFonts w:ascii="仿宋_GB2312" w:hAnsi="仿宋_GB2312" w:cs="仿宋_GB2312" w:eastAsia="仿宋_GB2312"/>
          <w:u w:val="single"/>
        </w:rPr>
        <w:t xml:space="preserve">        </w:t>
      </w:r>
      <w:r>
        <w:rPr>
          <w:rFonts w:ascii="仿宋_GB2312" w:hAnsi="仿宋_GB2312" w:cs="仿宋_GB2312" w:eastAsia="仿宋_GB2312"/>
          <w:color w:val="000000"/>
        </w:rPr>
        <w:t>签订。</w:t>
      </w:r>
    </w:p>
    <w:p>
      <w:pPr>
        <w:pStyle w:val="null5"/>
        <w:ind w:firstLine="482"/>
        <w:jc w:val="left"/>
      </w:pPr>
      <w:r>
        <w:rPr>
          <w:rFonts w:ascii="仿宋_GB2312" w:hAnsi="仿宋_GB2312" w:cs="仿宋_GB2312" w:eastAsia="仿宋_GB2312"/>
          <w:b/>
          <w:color w:val="000000"/>
        </w:rPr>
        <w:t>十三、补充协议</w:t>
      </w:r>
    </w:p>
    <w:p>
      <w:pPr>
        <w:pStyle w:val="null5"/>
        <w:ind w:firstLine="480"/>
        <w:jc w:val="left"/>
      </w:pPr>
      <w:r>
        <w:rPr>
          <w:rFonts w:ascii="仿宋_GB2312" w:hAnsi="仿宋_GB2312" w:cs="仿宋_GB2312" w:eastAsia="仿宋_GB2312"/>
          <w:color w:val="000000"/>
        </w:rPr>
        <w:t>合同未尽事宜，合同当事人另行签订补充协议，补充协议是合同的组成部分。</w:t>
      </w:r>
    </w:p>
    <w:p>
      <w:pPr>
        <w:pStyle w:val="null5"/>
        <w:ind w:firstLine="482"/>
        <w:jc w:val="left"/>
      </w:pPr>
      <w:r>
        <w:rPr>
          <w:rFonts w:ascii="仿宋_GB2312" w:hAnsi="仿宋_GB2312" w:cs="仿宋_GB2312" w:eastAsia="仿宋_GB2312"/>
          <w:b/>
          <w:color w:val="000000"/>
        </w:rPr>
        <w:t>十四、合同生效</w:t>
      </w:r>
    </w:p>
    <w:p>
      <w:pPr>
        <w:pStyle w:val="null5"/>
        <w:ind w:firstLine="480"/>
        <w:jc w:val="left"/>
      </w:pPr>
      <w:r>
        <w:rPr>
          <w:rFonts w:ascii="仿宋_GB2312" w:hAnsi="仿宋_GB2312" w:cs="仿宋_GB2312" w:eastAsia="仿宋_GB2312"/>
          <w:color w:val="000000"/>
        </w:rPr>
        <w:t>本合同自</w:t>
      </w:r>
      <w:r>
        <w:rPr>
          <w:rFonts w:ascii="仿宋_GB2312" w:hAnsi="仿宋_GB2312" w:cs="仿宋_GB2312" w:eastAsia="仿宋_GB2312"/>
          <w:color w:val="000000"/>
          <w:u w:val="single"/>
        </w:rPr>
        <w:t>双方签字盖章之日起</w:t>
      </w:r>
      <w:r>
        <w:rPr>
          <w:rFonts w:ascii="仿宋_GB2312" w:hAnsi="仿宋_GB2312" w:cs="仿宋_GB2312" w:eastAsia="仿宋_GB2312"/>
          <w:color w:val="000000"/>
        </w:rPr>
        <w:t>生效。</w:t>
      </w:r>
    </w:p>
    <w:p>
      <w:pPr>
        <w:pStyle w:val="null5"/>
        <w:ind w:firstLine="482"/>
        <w:jc w:val="left"/>
      </w:pPr>
      <w:r>
        <w:rPr>
          <w:rFonts w:ascii="仿宋_GB2312" w:hAnsi="仿宋_GB2312" w:cs="仿宋_GB2312" w:eastAsia="仿宋_GB2312"/>
          <w:b/>
          <w:color w:val="000000"/>
        </w:rPr>
        <w:t>十五、合同份数</w:t>
      </w:r>
    </w:p>
    <w:p>
      <w:pPr>
        <w:pStyle w:val="null5"/>
        <w:ind w:firstLine="480"/>
        <w:jc w:val="left"/>
      </w:pPr>
      <w:r>
        <w:rPr>
          <w:rFonts w:ascii="仿宋_GB2312" w:hAnsi="仿宋_GB2312" w:cs="仿宋_GB2312" w:eastAsia="仿宋_GB2312"/>
          <w:color w:val="000000"/>
        </w:rPr>
        <w:t>本合同一式五份，均具有同等法律效力，采购人执三份，供应商执一份，代理机构一份。</w:t>
      </w:r>
    </w:p>
    <w:tbl>
      <w:tblPr>
        <w:tblW w:w="0" w:type="auto"/>
        <w:tblBorders>
          <w:top w:val="none" w:color="000000" w:sz="4"/>
          <w:left w:val="none" w:color="000000" w:sz="4"/>
          <w:bottom w:val="none" w:color="000000" w:sz="4"/>
          <w:right w:val="none" w:color="000000" w:sz="4"/>
          <w:insideH w:val="none"/>
          <w:insideV w:val="none"/>
        </w:tblBorders>
      </w:tblPr>
      <w:tblGrid>
        <w:gridCol w:w="3792"/>
        <w:gridCol w:w="196"/>
        <w:gridCol w:w="4319"/>
      </w:tblGrid>
      <w:tr>
        <w:tc>
          <w:tcPr>
            <w:tcW w:type="dxa" w:w="37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420"/>
              <w:jc w:val="both"/>
            </w:pPr>
            <w:r>
              <w:rPr>
                <w:rFonts w:ascii="仿宋_GB2312" w:hAnsi="仿宋_GB2312" w:cs="仿宋_GB2312" w:eastAsia="仿宋_GB2312"/>
                <w:sz w:val="19"/>
                <w:color w:val="000000"/>
              </w:rPr>
              <w:t>采购人：（公章）</w:t>
            </w:r>
          </w:p>
        </w:tc>
        <w:tc>
          <w:tcPr>
            <w:tcW w:type="dxa" w:w="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420"/>
              <w:jc w:val="both"/>
            </w:pPr>
          </w:p>
        </w:tc>
        <w:tc>
          <w:tcPr>
            <w:tcW w:type="dxa" w:w="43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9"/>
                <w:color w:val="000000"/>
              </w:rPr>
              <w:t>供应商：（公章）</w:t>
            </w:r>
          </w:p>
        </w:tc>
      </w:tr>
      <w:tr>
        <w:tc>
          <w:tcPr>
            <w:tcW w:type="dxa" w:w="37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420"/>
              <w:jc w:val="both"/>
            </w:pPr>
            <w:r>
              <w:rPr>
                <w:rFonts w:ascii="仿宋_GB2312" w:hAnsi="仿宋_GB2312" w:cs="仿宋_GB2312" w:eastAsia="仿宋_GB2312"/>
                <w:sz w:val="19"/>
                <w:color w:val="000000"/>
              </w:rPr>
              <w:t>法定代表人或其委托代理人：</w:t>
            </w:r>
          </w:p>
          <w:p>
            <w:pPr>
              <w:pStyle w:val="null5"/>
              <w:ind w:firstLine="420"/>
              <w:jc w:val="both"/>
            </w:pPr>
            <w:r>
              <w:rPr>
                <w:rFonts w:ascii="仿宋_GB2312" w:hAnsi="仿宋_GB2312" w:cs="仿宋_GB2312" w:eastAsia="仿宋_GB2312"/>
                <w:sz w:val="19"/>
                <w:color w:val="000000"/>
              </w:rPr>
              <w:t>（签字或盖章）</w:t>
            </w:r>
          </w:p>
        </w:tc>
        <w:tc>
          <w:tcPr>
            <w:tcW w:type="dxa" w:w="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420"/>
              <w:jc w:val="both"/>
            </w:pPr>
          </w:p>
        </w:tc>
        <w:tc>
          <w:tcPr>
            <w:tcW w:type="dxa" w:w="43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9"/>
                <w:color w:val="000000"/>
              </w:rPr>
              <w:t>法定代表人或其委托代理人：</w:t>
            </w:r>
          </w:p>
          <w:p>
            <w:pPr>
              <w:pStyle w:val="null5"/>
              <w:ind w:firstLine="420"/>
              <w:jc w:val="both"/>
            </w:pPr>
            <w:r>
              <w:rPr>
                <w:rFonts w:ascii="仿宋_GB2312" w:hAnsi="仿宋_GB2312" w:cs="仿宋_GB2312" w:eastAsia="仿宋_GB2312"/>
                <w:sz w:val="19"/>
                <w:color w:val="000000"/>
              </w:rPr>
              <w:t>（签字或盖章）</w:t>
            </w:r>
          </w:p>
        </w:tc>
      </w:tr>
      <w:tr>
        <w:tc>
          <w:tcPr>
            <w:tcW w:type="dxa" w:w="37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420"/>
              <w:jc w:val="both"/>
            </w:pPr>
            <w:r>
              <w:rPr>
                <w:rFonts w:ascii="仿宋_GB2312" w:hAnsi="仿宋_GB2312" w:cs="仿宋_GB2312" w:eastAsia="仿宋_GB2312"/>
                <w:sz w:val="19"/>
                <w:color w:val="000000"/>
              </w:rPr>
              <w:t>住所：</w:t>
            </w:r>
          </w:p>
        </w:tc>
        <w:tc>
          <w:tcPr>
            <w:tcW w:type="dxa" w:w="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420"/>
              <w:jc w:val="both"/>
            </w:pPr>
          </w:p>
        </w:tc>
        <w:tc>
          <w:tcPr>
            <w:tcW w:type="dxa" w:w="43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9"/>
                <w:color w:val="000000"/>
              </w:rPr>
              <w:t>住所：</w:t>
            </w:r>
          </w:p>
        </w:tc>
      </w:tr>
      <w:tr>
        <w:tc>
          <w:tcPr>
            <w:tcW w:type="dxa" w:w="37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420"/>
              <w:jc w:val="both"/>
            </w:pPr>
            <w:r>
              <w:rPr>
                <w:rFonts w:ascii="仿宋_GB2312" w:hAnsi="仿宋_GB2312" w:cs="仿宋_GB2312" w:eastAsia="仿宋_GB2312"/>
                <w:sz w:val="19"/>
                <w:color w:val="000000"/>
              </w:rPr>
              <w:t>法定代表人：</w:t>
            </w:r>
          </w:p>
        </w:tc>
        <w:tc>
          <w:tcPr>
            <w:tcW w:type="dxa" w:w="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420"/>
              <w:jc w:val="both"/>
            </w:pPr>
          </w:p>
        </w:tc>
        <w:tc>
          <w:tcPr>
            <w:tcW w:type="dxa" w:w="43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9"/>
                <w:color w:val="000000"/>
              </w:rPr>
              <w:t>法定代表人：</w:t>
            </w:r>
          </w:p>
        </w:tc>
      </w:tr>
      <w:tr>
        <w:tc>
          <w:tcPr>
            <w:tcW w:type="dxa" w:w="37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420"/>
              <w:jc w:val="both"/>
            </w:pPr>
            <w:r>
              <w:rPr>
                <w:rFonts w:ascii="仿宋_GB2312" w:hAnsi="仿宋_GB2312" w:cs="仿宋_GB2312" w:eastAsia="仿宋_GB2312"/>
                <w:sz w:val="19"/>
                <w:color w:val="000000"/>
              </w:rPr>
              <w:t>委托代理人：</w:t>
            </w:r>
          </w:p>
        </w:tc>
        <w:tc>
          <w:tcPr>
            <w:tcW w:type="dxa" w:w="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420"/>
              <w:jc w:val="both"/>
            </w:pPr>
          </w:p>
        </w:tc>
        <w:tc>
          <w:tcPr>
            <w:tcW w:type="dxa" w:w="43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9"/>
                <w:color w:val="000000"/>
              </w:rPr>
              <w:t>委托代理人：</w:t>
            </w:r>
          </w:p>
        </w:tc>
      </w:tr>
      <w:tr>
        <w:tc>
          <w:tcPr>
            <w:tcW w:type="dxa" w:w="37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420"/>
              <w:jc w:val="both"/>
            </w:pPr>
            <w:r>
              <w:rPr>
                <w:rFonts w:ascii="仿宋_GB2312" w:hAnsi="仿宋_GB2312" w:cs="仿宋_GB2312" w:eastAsia="仿宋_GB2312"/>
                <w:sz w:val="19"/>
                <w:color w:val="000000"/>
              </w:rPr>
              <w:t>电话：</w:t>
            </w:r>
          </w:p>
        </w:tc>
        <w:tc>
          <w:tcPr>
            <w:tcW w:type="dxa" w:w="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420"/>
              <w:jc w:val="both"/>
            </w:pPr>
          </w:p>
        </w:tc>
        <w:tc>
          <w:tcPr>
            <w:tcW w:type="dxa" w:w="43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9"/>
                <w:color w:val="000000"/>
              </w:rPr>
              <w:t>电话：</w:t>
            </w:r>
          </w:p>
        </w:tc>
      </w:tr>
      <w:tr>
        <w:tc>
          <w:tcPr>
            <w:tcW w:type="dxa" w:w="37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420"/>
              <w:jc w:val="both"/>
            </w:pPr>
            <w:r>
              <w:rPr>
                <w:rFonts w:ascii="仿宋_GB2312" w:hAnsi="仿宋_GB2312" w:cs="仿宋_GB2312" w:eastAsia="仿宋_GB2312"/>
                <w:sz w:val="19"/>
                <w:color w:val="000000"/>
              </w:rPr>
              <w:t>传真：</w:t>
            </w:r>
          </w:p>
        </w:tc>
        <w:tc>
          <w:tcPr>
            <w:tcW w:type="dxa" w:w="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420"/>
              <w:jc w:val="both"/>
            </w:pPr>
          </w:p>
        </w:tc>
        <w:tc>
          <w:tcPr>
            <w:tcW w:type="dxa" w:w="43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9"/>
                <w:color w:val="000000"/>
              </w:rPr>
              <w:t>传真：</w:t>
            </w:r>
          </w:p>
        </w:tc>
      </w:tr>
      <w:tr>
        <w:tc>
          <w:tcPr>
            <w:tcW w:type="dxa" w:w="37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420"/>
              <w:jc w:val="both"/>
            </w:pPr>
            <w:r>
              <w:rPr>
                <w:rFonts w:ascii="仿宋_GB2312" w:hAnsi="仿宋_GB2312" w:cs="仿宋_GB2312" w:eastAsia="仿宋_GB2312"/>
                <w:sz w:val="19"/>
                <w:color w:val="000000"/>
              </w:rPr>
              <w:t>开户银行：</w:t>
            </w:r>
          </w:p>
        </w:tc>
        <w:tc>
          <w:tcPr>
            <w:tcW w:type="dxa" w:w="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420"/>
              <w:jc w:val="both"/>
            </w:pPr>
          </w:p>
        </w:tc>
        <w:tc>
          <w:tcPr>
            <w:tcW w:type="dxa" w:w="43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9"/>
                <w:color w:val="000000"/>
              </w:rPr>
              <w:t>开户银行：</w:t>
            </w:r>
          </w:p>
        </w:tc>
      </w:tr>
      <w:tr>
        <w:tc>
          <w:tcPr>
            <w:tcW w:type="dxa" w:w="37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420"/>
              <w:jc w:val="both"/>
            </w:pPr>
            <w:r>
              <w:rPr>
                <w:rFonts w:ascii="仿宋_GB2312" w:hAnsi="仿宋_GB2312" w:cs="仿宋_GB2312" w:eastAsia="仿宋_GB2312"/>
                <w:sz w:val="19"/>
                <w:color w:val="000000"/>
              </w:rPr>
              <w:t>账号：</w:t>
            </w:r>
          </w:p>
        </w:tc>
        <w:tc>
          <w:tcPr>
            <w:tcW w:type="dxa" w:w="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420"/>
              <w:jc w:val="both"/>
            </w:pPr>
          </w:p>
        </w:tc>
        <w:tc>
          <w:tcPr>
            <w:tcW w:type="dxa" w:w="43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9"/>
                <w:color w:val="000000"/>
              </w:rPr>
              <w:t>账号：</w:t>
            </w:r>
          </w:p>
        </w:tc>
      </w:tr>
      <w:tr>
        <w:tc>
          <w:tcPr>
            <w:tcW w:type="dxa" w:w="37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420"/>
              <w:jc w:val="both"/>
            </w:pPr>
            <w:r>
              <w:rPr>
                <w:rFonts w:ascii="仿宋_GB2312" w:hAnsi="仿宋_GB2312" w:cs="仿宋_GB2312" w:eastAsia="仿宋_GB2312"/>
                <w:sz w:val="19"/>
                <w:color w:val="000000"/>
              </w:rPr>
              <w:t>邮政编码：</w:t>
            </w:r>
          </w:p>
        </w:tc>
        <w:tc>
          <w:tcPr>
            <w:tcW w:type="dxa" w:w="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420"/>
              <w:jc w:val="both"/>
            </w:pPr>
          </w:p>
        </w:tc>
        <w:tc>
          <w:tcPr>
            <w:tcW w:type="dxa" w:w="43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9"/>
                <w:color w:val="000000"/>
              </w:rPr>
              <w:t>邮政编码：</w:t>
            </w:r>
          </w:p>
        </w:tc>
      </w:tr>
    </w:tbl>
    <w:p>
      <w:pPr>
        <w:pStyle w:val="null5"/>
        <w:ind w:firstLine="480"/>
        <w:jc w:val="left"/>
      </w:pPr>
      <w:r>
        <w:rPr>
          <w:rFonts w:ascii="仿宋_GB2312" w:hAnsi="仿宋_GB2312" w:cs="仿宋_GB2312" w:eastAsia="仿宋_GB2312"/>
          <w:b/>
          <w:color w:val="000000"/>
        </w:rPr>
        <w:t>合同条款</w:t>
      </w:r>
    </w:p>
    <w:p>
      <w:pPr>
        <w:pStyle w:val="null5"/>
        <w:jc w:val="left"/>
      </w:pP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color w:val="000000"/>
        </w:rPr>
        <w:t>第一条合同内容</w:t>
      </w:r>
    </w:p>
    <w:p>
      <w:pPr>
        <w:pStyle w:val="null5"/>
        <w:ind w:firstLine="480"/>
        <w:jc w:val="left"/>
      </w:pPr>
      <w:r>
        <w:rPr>
          <w:rFonts w:ascii="仿宋_GB2312" w:hAnsi="仿宋_GB2312" w:cs="仿宋_GB2312" w:eastAsia="仿宋_GB2312"/>
          <w:color w:val="000000"/>
        </w:rPr>
        <w:t>1.1 采购人委托供应商实施提供本项服务工作，供应商承诺提供并完成此项服务工作。</w:t>
      </w:r>
    </w:p>
    <w:p>
      <w:pPr>
        <w:pStyle w:val="null5"/>
        <w:ind w:firstLine="480"/>
        <w:jc w:val="left"/>
      </w:pPr>
      <w:r>
        <w:rPr>
          <w:rFonts w:ascii="仿宋_GB2312" w:hAnsi="仿宋_GB2312" w:cs="仿宋_GB2312" w:eastAsia="仿宋_GB2312"/>
          <w:color w:val="000000"/>
        </w:rPr>
        <w:t>1.2服务阶段：</w:t>
      </w:r>
      <w:r>
        <w:rPr>
          <w:rFonts w:ascii="仿宋_GB2312" w:hAnsi="仿宋_GB2312" w:cs="仿宋_GB2312" w:eastAsia="仿宋_GB2312"/>
          <w:u w:val="single"/>
        </w:rPr>
        <w:t xml:space="preserve">             </w:t>
      </w:r>
      <w:r>
        <w:rPr>
          <w:rFonts w:ascii="仿宋_GB2312" w:hAnsi="仿宋_GB2312" w:cs="仿宋_GB2312" w:eastAsia="仿宋_GB2312"/>
          <w:color w:val="000000"/>
        </w:rPr>
        <w:t>。</w:t>
      </w:r>
    </w:p>
    <w:p>
      <w:pPr>
        <w:pStyle w:val="null5"/>
        <w:ind w:firstLine="480"/>
        <w:jc w:val="left"/>
      </w:pPr>
      <w:r>
        <w:rPr>
          <w:rFonts w:ascii="仿宋_GB2312" w:hAnsi="仿宋_GB2312" w:cs="仿宋_GB2312" w:eastAsia="仿宋_GB2312"/>
          <w:color w:val="000000"/>
        </w:rPr>
        <w:t>1.3服务内容：</w:t>
      </w:r>
      <w:r>
        <w:rPr>
          <w:rFonts w:ascii="仿宋_GB2312" w:hAnsi="仿宋_GB2312" w:cs="仿宋_GB2312" w:eastAsia="仿宋_GB2312"/>
          <w:u w:val="single"/>
        </w:rPr>
        <w:t xml:space="preserve">             </w:t>
      </w:r>
      <w:r>
        <w:rPr>
          <w:rFonts w:ascii="仿宋_GB2312" w:hAnsi="仿宋_GB2312" w:cs="仿宋_GB2312" w:eastAsia="仿宋_GB2312"/>
          <w:color w:val="000000"/>
        </w:rPr>
        <w:t>。</w:t>
      </w:r>
    </w:p>
    <w:p>
      <w:pPr>
        <w:pStyle w:val="null5"/>
        <w:ind w:firstLine="480"/>
        <w:jc w:val="left"/>
      </w:pPr>
      <w:r>
        <w:rPr>
          <w:rFonts w:ascii="仿宋_GB2312" w:hAnsi="仿宋_GB2312" w:cs="仿宋_GB2312" w:eastAsia="仿宋_GB2312"/>
          <w:color w:val="000000"/>
        </w:rPr>
        <w:t>具体包括：</w:t>
      </w:r>
      <w:r>
        <w:rPr>
          <w:rFonts w:ascii="仿宋_GB2312" w:hAnsi="仿宋_GB2312" w:cs="仿宋_GB2312" w:eastAsia="仿宋_GB2312"/>
          <w:u w:val="single"/>
        </w:rPr>
        <w:t xml:space="preserve">             </w:t>
      </w:r>
      <w:r>
        <w:rPr>
          <w:rFonts w:ascii="仿宋_GB2312" w:hAnsi="仿宋_GB2312" w:cs="仿宋_GB2312" w:eastAsia="仿宋_GB2312"/>
          <w:color w:val="000000"/>
        </w:rPr>
        <w:t>。</w:t>
      </w:r>
    </w:p>
    <w:p>
      <w:pPr>
        <w:pStyle w:val="null5"/>
        <w:ind w:firstLine="480"/>
        <w:jc w:val="left"/>
      </w:pPr>
      <w:r>
        <w:rPr>
          <w:rFonts w:ascii="仿宋_GB2312" w:hAnsi="仿宋_GB2312" w:cs="仿宋_GB2312" w:eastAsia="仿宋_GB2312"/>
          <w:color w:val="000000"/>
        </w:rPr>
        <w:t>1.4 服务的进度安排：</w:t>
      </w:r>
      <w:r>
        <w:rPr>
          <w:rFonts w:ascii="仿宋_GB2312" w:hAnsi="仿宋_GB2312" w:cs="仿宋_GB2312" w:eastAsia="仿宋_GB2312"/>
          <w:u w:val="single"/>
        </w:rPr>
        <w:t xml:space="preserve">             </w:t>
      </w:r>
      <w:r>
        <w:rPr>
          <w:rFonts w:ascii="仿宋_GB2312" w:hAnsi="仿宋_GB2312" w:cs="仿宋_GB2312" w:eastAsia="仿宋_GB2312"/>
          <w:color w:val="000000"/>
        </w:rPr>
        <w:t>。</w:t>
      </w:r>
    </w:p>
    <w:p>
      <w:pPr>
        <w:pStyle w:val="null5"/>
        <w:ind w:firstLine="480"/>
        <w:jc w:val="left"/>
      </w:pPr>
      <w:r>
        <w:rPr>
          <w:rFonts w:ascii="仿宋_GB2312" w:hAnsi="仿宋_GB2312" w:cs="仿宋_GB2312" w:eastAsia="仿宋_GB2312"/>
          <w:color w:val="000000"/>
        </w:rPr>
        <w:t>1.5 服务的机构、职责与人员配备安排</w:t>
      </w:r>
    </w:p>
    <w:p>
      <w:pPr>
        <w:pStyle w:val="null5"/>
        <w:ind w:firstLine="480"/>
        <w:jc w:val="left"/>
      </w:pPr>
      <w:r>
        <w:rPr>
          <w:rFonts w:ascii="仿宋_GB2312" w:hAnsi="仿宋_GB2312" w:cs="仿宋_GB2312" w:eastAsia="仿宋_GB2312"/>
          <w:color w:val="000000"/>
        </w:rPr>
        <w:t>1.5.1服务机构。供应商按照服务内容和目标要求成立服务机构如下：   。</w:t>
      </w:r>
    </w:p>
    <w:p>
      <w:pPr>
        <w:pStyle w:val="null5"/>
        <w:ind w:firstLine="480"/>
        <w:jc w:val="left"/>
      </w:pPr>
      <w:r>
        <w:rPr>
          <w:rFonts w:ascii="仿宋_GB2312" w:hAnsi="仿宋_GB2312" w:cs="仿宋_GB2312" w:eastAsia="仿宋_GB2312"/>
          <w:color w:val="000000"/>
        </w:rPr>
        <w:t>1.5.2职责。服务机构在项目经理领导下，按照职能要求和目标任务确定工作职责，于项目启动后三日内建立健全各项规章制度。</w:t>
      </w:r>
    </w:p>
    <w:p>
      <w:pPr>
        <w:pStyle w:val="null5"/>
        <w:ind w:firstLine="480"/>
        <w:jc w:val="left"/>
      </w:pPr>
      <w:r>
        <w:rPr>
          <w:rFonts w:ascii="仿宋_GB2312" w:hAnsi="仿宋_GB2312" w:cs="仿宋_GB2312" w:eastAsia="仿宋_GB2312"/>
          <w:color w:val="000000"/>
        </w:rPr>
        <w:t>1.5.3人员。供应商根据部门职能和采购人需要配备有关专业人员。</w:t>
      </w:r>
    </w:p>
    <w:p>
      <w:pPr>
        <w:pStyle w:val="null5"/>
        <w:ind w:firstLine="480"/>
        <w:jc w:val="left"/>
      </w:pPr>
      <w:r>
        <w:rPr>
          <w:rFonts w:ascii="仿宋_GB2312" w:hAnsi="仿宋_GB2312" w:cs="仿宋_GB2312" w:eastAsia="仿宋_GB2312"/>
          <w:color w:val="000000"/>
        </w:rPr>
        <w:t>1.6服务自合同生效之日起至服务工作完成之日止，供应商提供服务的同时，应及时向采购人报告服务工作推进情况和进展。</w:t>
      </w:r>
    </w:p>
    <w:p>
      <w:pPr>
        <w:pStyle w:val="null5"/>
        <w:ind w:firstLine="480"/>
        <w:jc w:val="left"/>
      </w:pPr>
      <w:r>
        <w:rPr>
          <w:rFonts w:ascii="仿宋_GB2312" w:hAnsi="仿宋_GB2312" w:cs="仿宋_GB2312" w:eastAsia="仿宋_GB2312"/>
          <w:color w:val="000000"/>
        </w:rPr>
        <w:t>第二条双方的责任和义务</w:t>
      </w:r>
    </w:p>
    <w:p>
      <w:pPr>
        <w:pStyle w:val="null5"/>
        <w:ind w:firstLine="480"/>
        <w:jc w:val="left"/>
      </w:pPr>
      <w:r>
        <w:rPr>
          <w:rFonts w:ascii="仿宋_GB2312" w:hAnsi="仿宋_GB2312" w:cs="仿宋_GB2312" w:eastAsia="仿宋_GB2312"/>
          <w:color w:val="000000"/>
        </w:rPr>
        <w:t>2.1 采购人应向供应商提供与项目有关的资料、图纸、信息等，并给予供应商开展工作提供力所能及的协助，在适当时候指定一名代表与供应商联系。</w:t>
      </w:r>
    </w:p>
    <w:p>
      <w:pPr>
        <w:pStyle w:val="null5"/>
        <w:ind w:firstLine="480"/>
        <w:jc w:val="left"/>
      </w:pPr>
      <w:r>
        <w:rPr>
          <w:rFonts w:ascii="仿宋_GB2312" w:hAnsi="仿宋_GB2312" w:cs="仿宋_GB2312" w:eastAsia="仿宋_GB2312"/>
          <w:color w:val="000000"/>
        </w:rPr>
        <w:t>2.2 采购人应为供应商就项目服务推进提供正当工作便利，费用由供应商负担。</w:t>
      </w:r>
    </w:p>
    <w:p>
      <w:pPr>
        <w:pStyle w:val="null5"/>
        <w:ind w:firstLine="480"/>
        <w:jc w:val="left"/>
      </w:pPr>
      <w:r>
        <w:rPr>
          <w:rFonts w:ascii="仿宋_GB2312" w:hAnsi="仿宋_GB2312" w:cs="仿宋_GB2312" w:eastAsia="仿宋_GB2312"/>
          <w:color w:val="000000"/>
        </w:rPr>
        <w:t>2.3 除了合同第一条所列的技术人员外，供应商还应提供足够数量的称职的技术人员来履行本合同规定的义务。供应商应对其所雇的履行合同的技术人员负完全责任并使采购人免受其技术人员因执行合同任务所引起的一切损害。</w:t>
      </w:r>
    </w:p>
    <w:p>
      <w:pPr>
        <w:pStyle w:val="null5"/>
        <w:ind w:firstLine="480"/>
        <w:jc w:val="left"/>
      </w:pPr>
      <w:r>
        <w:rPr>
          <w:rFonts w:ascii="仿宋_GB2312" w:hAnsi="仿宋_GB2312" w:cs="仿宋_GB2312" w:eastAsia="仿宋_GB2312"/>
          <w:color w:val="000000"/>
        </w:rPr>
        <w:t>2.4 供应商应根据服务的内容和进度安排，按时提交技术报告及有关资料。</w:t>
      </w:r>
    </w:p>
    <w:p>
      <w:pPr>
        <w:pStyle w:val="null5"/>
        <w:ind w:firstLine="480"/>
        <w:jc w:val="left"/>
      </w:pPr>
      <w:r>
        <w:rPr>
          <w:rFonts w:ascii="仿宋_GB2312" w:hAnsi="仿宋_GB2312" w:cs="仿宋_GB2312" w:eastAsia="仿宋_GB2312"/>
          <w:color w:val="000000"/>
        </w:rPr>
        <w:t>2.5 供应商为采购人的技术人员前往供应商驻地和考察提供必要的设施和交通便利。</w:t>
      </w:r>
    </w:p>
    <w:p>
      <w:pPr>
        <w:pStyle w:val="null5"/>
        <w:ind w:firstLine="480"/>
        <w:jc w:val="left"/>
      </w:pPr>
      <w:r>
        <w:rPr>
          <w:rFonts w:ascii="仿宋_GB2312" w:hAnsi="仿宋_GB2312" w:cs="仿宋_GB2312" w:eastAsia="仿宋_GB2312"/>
          <w:color w:val="000000"/>
        </w:rPr>
        <w:t>2.6 供应商对因执行其提供的服务而给采购人工作人员造成的人身损害和财产损失承担责任并予以赔偿，但这种损害或损失是由于供应商人员在履行本合同的活动中的疏忽所造成的。供应商仅对本合同项下的工作负责。</w:t>
      </w:r>
    </w:p>
    <w:p>
      <w:pPr>
        <w:pStyle w:val="null5"/>
        <w:ind w:firstLine="480"/>
        <w:jc w:val="left"/>
      </w:pPr>
      <w:r>
        <w:rPr>
          <w:rFonts w:ascii="仿宋_GB2312" w:hAnsi="仿宋_GB2312" w:cs="仿宋_GB2312" w:eastAsia="仿宋_GB2312"/>
          <w:color w:val="000000"/>
        </w:rPr>
        <w:t>2.7 供应商对本合同的任何付出和所有责任都限定在供应商因付出专业服务而收到的合同总价之内。</w:t>
      </w:r>
    </w:p>
    <w:p>
      <w:pPr>
        <w:pStyle w:val="null5"/>
        <w:ind w:firstLine="480"/>
        <w:jc w:val="left"/>
      </w:pPr>
      <w:r>
        <w:rPr>
          <w:rFonts w:ascii="仿宋_GB2312" w:hAnsi="仿宋_GB2312" w:cs="仿宋_GB2312" w:eastAsia="仿宋_GB2312"/>
          <w:color w:val="000000"/>
        </w:rPr>
        <w:t>第三条服务报酬</w:t>
      </w:r>
    </w:p>
    <w:p>
      <w:pPr>
        <w:pStyle w:val="null5"/>
        <w:ind w:firstLine="480"/>
        <w:jc w:val="left"/>
      </w:pPr>
      <w:r>
        <w:rPr>
          <w:rFonts w:ascii="仿宋_GB2312" w:hAnsi="仿宋_GB2312" w:cs="仿宋_GB2312" w:eastAsia="仿宋_GB2312"/>
          <w:color w:val="000000"/>
        </w:rPr>
        <w:t>3.1计取依据：</w:t>
      </w:r>
      <w:r>
        <w:rPr>
          <w:rFonts w:ascii="仿宋_GB2312" w:hAnsi="仿宋_GB2312" w:cs="仿宋_GB2312" w:eastAsia="仿宋_GB2312"/>
          <w:u w:val="single"/>
        </w:rPr>
        <w:t xml:space="preserve">       </w:t>
      </w:r>
      <w:r>
        <w:rPr>
          <w:rFonts w:ascii="仿宋_GB2312" w:hAnsi="仿宋_GB2312" w:cs="仿宋_GB2312" w:eastAsia="仿宋_GB2312"/>
          <w:color w:val="000000"/>
        </w:rPr>
        <w:t>。</w:t>
      </w:r>
    </w:p>
    <w:p>
      <w:pPr>
        <w:pStyle w:val="null5"/>
        <w:ind w:firstLine="480"/>
        <w:jc w:val="left"/>
      </w:pPr>
      <w:r>
        <w:rPr>
          <w:rFonts w:ascii="仿宋_GB2312" w:hAnsi="仿宋_GB2312" w:cs="仿宋_GB2312" w:eastAsia="仿宋_GB2312"/>
          <w:color w:val="000000"/>
        </w:rPr>
        <w:t>3.2 本合同总价包括供应商所提供的所有服务和技术费用，为固定不变价格，且不随通货膨胀的影响而波动。合同总价包括供应商因履行本合同义务所发生的一切费用和支出和以各种方式寄送技术资料到采购人所发生的费用。如发生本合同规定的不可抗力，合同总价可经双方友好协商予以调整。如采购人所要求的服务超出了本合同附件一规定的范围，双方应协商修改本合同总价，任何修改均需双方书面签署，并构成本合同不可分割的部分。</w:t>
      </w:r>
    </w:p>
    <w:p>
      <w:pPr>
        <w:pStyle w:val="null5"/>
        <w:ind w:firstLine="480"/>
        <w:jc w:val="left"/>
      </w:pPr>
      <w:r>
        <w:rPr>
          <w:rFonts w:ascii="仿宋_GB2312" w:hAnsi="仿宋_GB2312" w:cs="仿宋_GB2312" w:eastAsia="仿宋_GB2312"/>
          <w:color w:val="000000"/>
        </w:rPr>
        <w:t>3.3服务价款支付：</w:t>
      </w:r>
      <w:r>
        <w:rPr>
          <w:rFonts w:ascii="仿宋_GB2312" w:hAnsi="仿宋_GB2312" w:cs="仿宋_GB2312" w:eastAsia="仿宋_GB2312"/>
          <w:u w:val="single"/>
        </w:rPr>
        <w:t xml:space="preserve">       </w:t>
      </w:r>
      <w:r>
        <w:rPr>
          <w:rFonts w:ascii="仿宋_GB2312" w:hAnsi="仿宋_GB2312" w:cs="仿宋_GB2312" w:eastAsia="仿宋_GB2312"/>
          <w:color w:val="000000"/>
        </w:rPr>
        <w:t>。</w:t>
      </w:r>
    </w:p>
    <w:p>
      <w:pPr>
        <w:pStyle w:val="null5"/>
        <w:ind w:firstLine="480"/>
        <w:jc w:val="left"/>
      </w:pPr>
      <w:r>
        <w:rPr>
          <w:rFonts w:ascii="仿宋_GB2312" w:hAnsi="仿宋_GB2312" w:cs="仿宋_GB2312" w:eastAsia="仿宋_GB2312"/>
          <w:color w:val="000000"/>
        </w:rPr>
        <w:t>3.4 对供应商提供的服务，采购人将以上述方式或比例予以付款。采购人向供应商支付服务报酬时，供应商按照财务制度提供发票。</w:t>
      </w:r>
    </w:p>
    <w:p>
      <w:pPr>
        <w:pStyle w:val="null5"/>
        <w:ind w:firstLine="480"/>
        <w:jc w:val="left"/>
      </w:pPr>
      <w:r>
        <w:rPr>
          <w:rFonts w:ascii="仿宋_GB2312" w:hAnsi="仿宋_GB2312" w:cs="仿宋_GB2312" w:eastAsia="仿宋_GB2312"/>
          <w:color w:val="000000"/>
        </w:rPr>
        <w:t>第四条保密</w:t>
      </w:r>
    </w:p>
    <w:p>
      <w:pPr>
        <w:pStyle w:val="null5"/>
        <w:ind w:firstLine="480"/>
        <w:jc w:val="left"/>
      </w:pPr>
      <w:r>
        <w:rPr>
          <w:rFonts w:ascii="仿宋_GB2312" w:hAnsi="仿宋_GB2312" w:cs="仿宋_GB2312" w:eastAsia="仿宋_GB2312"/>
          <w:color w:val="000000"/>
        </w:rPr>
        <w:t>4.1 由采购人收集的、开发的、整理的、复制的、研究的和准备的与本合同项下工作有关的所有资料在提供给供应商时，均被视为保密的，不得泄漏给除采购人或其指定的代表之外的任何人、企业或公司，不管本合同因何种原因终止，本条款一直约束供应商。</w:t>
      </w:r>
    </w:p>
    <w:p>
      <w:pPr>
        <w:pStyle w:val="null5"/>
        <w:ind w:firstLine="480"/>
        <w:jc w:val="left"/>
      </w:pPr>
      <w:r>
        <w:rPr>
          <w:rFonts w:ascii="仿宋_GB2312" w:hAnsi="仿宋_GB2312" w:cs="仿宋_GB2312" w:eastAsia="仿宋_GB2312"/>
          <w:color w:val="000000"/>
        </w:rPr>
        <w:t>4.2 合同有效期内，双方采取适当措施对相关资料或信息予以严格保密，未经一方的书面同意，另一方不得泄露给任何第三方。</w:t>
      </w:r>
    </w:p>
    <w:p>
      <w:pPr>
        <w:pStyle w:val="null5"/>
        <w:ind w:firstLine="480"/>
        <w:jc w:val="left"/>
      </w:pPr>
      <w:r>
        <w:rPr>
          <w:rFonts w:ascii="仿宋_GB2312" w:hAnsi="仿宋_GB2312" w:cs="仿宋_GB2312" w:eastAsia="仿宋_GB2312"/>
          <w:color w:val="000000"/>
        </w:rPr>
        <w:t>4.3 一方和其技术人员在履行合同过程中所获得或接触到的任何保密信息，另一方有义务予以保密，未经其书面同意，任何一方不得使用或泄露从他方获得的上述保密信息。</w:t>
      </w:r>
    </w:p>
    <w:p>
      <w:pPr>
        <w:pStyle w:val="null5"/>
        <w:ind w:firstLine="480"/>
        <w:jc w:val="left"/>
      </w:pPr>
      <w:r>
        <w:rPr>
          <w:rFonts w:ascii="仿宋_GB2312" w:hAnsi="仿宋_GB2312" w:cs="仿宋_GB2312" w:eastAsia="仿宋_GB2312"/>
          <w:color w:val="000000"/>
        </w:rPr>
        <w:t>第五条税费</w:t>
      </w:r>
    </w:p>
    <w:p>
      <w:pPr>
        <w:pStyle w:val="null5"/>
        <w:ind w:firstLine="480"/>
        <w:jc w:val="left"/>
      </w:pPr>
      <w:r>
        <w:rPr>
          <w:rFonts w:ascii="仿宋_GB2312" w:hAnsi="仿宋_GB2312" w:cs="仿宋_GB2312" w:eastAsia="仿宋_GB2312"/>
          <w:color w:val="000000"/>
        </w:rPr>
        <w:t>5.1 国家根据税法对合同双方征收的与执行本合同或与本合同有关的一切税费均由合同双方各自方承担。</w:t>
      </w:r>
    </w:p>
    <w:p>
      <w:pPr>
        <w:pStyle w:val="null5"/>
        <w:ind w:firstLine="480"/>
        <w:jc w:val="left"/>
      </w:pPr>
      <w:r>
        <w:rPr>
          <w:rFonts w:ascii="仿宋_GB2312" w:hAnsi="仿宋_GB2312" w:cs="仿宋_GB2312" w:eastAsia="仿宋_GB2312"/>
          <w:color w:val="000000"/>
        </w:rPr>
        <w:t>第六条保证</w:t>
      </w:r>
    </w:p>
    <w:p>
      <w:pPr>
        <w:pStyle w:val="null5"/>
        <w:ind w:firstLine="480"/>
        <w:jc w:val="left"/>
      </w:pPr>
      <w:r>
        <w:rPr>
          <w:rFonts w:ascii="仿宋_GB2312" w:hAnsi="仿宋_GB2312" w:cs="仿宋_GB2312" w:eastAsia="仿宋_GB2312"/>
          <w:color w:val="000000"/>
        </w:rPr>
        <w:t>6.1 供应商保证其经验和能力能以令人满意的方式富有效率且迅速地开展服务，其合同项下的服务由胜任的技术人员依据双方接受的标准完成。</w:t>
      </w:r>
    </w:p>
    <w:p>
      <w:pPr>
        <w:pStyle w:val="null5"/>
        <w:ind w:firstLine="480"/>
        <w:jc w:val="left"/>
      </w:pPr>
      <w:r>
        <w:rPr>
          <w:rFonts w:ascii="仿宋_GB2312" w:hAnsi="仿宋_GB2312" w:cs="仿宋_GB2312" w:eastAsia="仿宋_GB2312"/>
          <w:color w:val="000000"/>
        </w:rPr>
        <w:t>6.2 如果供应商在其控制的范围内在任何时候、以任何原因向采购人提供本合同附件一中的工作范围内的服务不能令人满意，采购人可将不满意之处通知供应商，并给供应商三天的期限改正或弥补，如供应商在采购人所给的期限内未能改正或弥补，所有费用立即停止支付，直到供应商能按照本合同规定提供令采购人满意的服务为止。</w:t>
      </w:r>
    </w:p>
    <w:p>
      <w:pPr>
        <w:pStyle w:val="null5"/>
        <w:ind w:firstLine="480"/>
        <w:jc w:val="left"/>
      </w:pPr>
      <w:r>
        <w:rPr>
          <w:rFonts w:ascii="仿宋_GB2312" w:hAnsi="仿宋_GB2312" w:cs="仿宋_GB2312" w:eastAsia="仿宋_GB2312"/>
          <w:color w:val="000000"/>
        </w:rPr>
        <w:t>第七条服务成果的归属</w:t>
      </w:r>
    </w:p>
    <w:p>
      <w:pPr>
        <w:pStyle w:val="null5"/>
        <w:ind w:firstLine="480"/>
        <w:jc w:val="left"/>
      </w:pPr>
      <w:r>
        <w:rPr>
          <w:rFonts w:ascii="仿宋_GB2312" w:hAnsi="仿宋_GB2312" w:cs="仿宋_GB2312" w:eastAsia="仿宋_GB2312"/>
          <w:color w:val="000000"/>
        </w:rPr>
        <w:t>7.1 所有提交给采购人的技术报告及相关的资料的最后文本，包括为履行技术服务范围所编制的图纸、计划和证明资料等，都属于采购人的财产，供应商在提交给采购人之前应将上述资料进行整理归类和编制索引。</w:t>
      </w:r>
    </w:p>
    <w:p>
      <w:pPr>
        <w:pStyle w:val="null5"/>
        <w:ind w:firstLine="480"/>
        <w:jc w:val="left"/>
      </w:pPr>
      <w:r>
        <w:rPr>
          <w:rFonts w:ascii="仿宋_GB2312" w:hAnsi="仿宋_GB2312" w:cs="仿宋_GB2312" w:eastAsia="仿宋_GB2312"/>
          <w:color w:val="000000"/>
        </w:rPr>
        <w:t>7.2 供应商可保存上述资料的复印件，包括采购人提供的资料，但未经采购人的书面同意，供应商不得将上述资料用于与本服务项目之外的任何项目。</w:t>
      </w:r>
    </w:p>
    <w:p>
      <w:pPr>
        <w:pStyle w:val="null5"/>
        <w:ind w:firstLine="480"/>
        <w:jc w:val="left"/>
      </w:pPr>
      <w:r>
        <w:rPr>
          <w:rFonts w:ascii="仿宋_GB2312" w:hAnsi="仿宋_GB2312" w:cs="仿宋_GB2312" w:eastAsia="仿宋_GB2312"/>
          <w:color w:val="000000"/>
        </w:rPr>
        <w:t>第八条转让</w:t>
      </w:r>
    </w:p>
    <w:p>
      <w:pPr>
        <w:pStyle w:val="null5"/>
        <w:ind w:firstLine="480"/>
        <w:jc w:val="left"/>
      </w:pPr>
      <w:r>
        <w:rPr>
          <w:rFonts w:ascii="仿宋_GB2312" w:hAnsi="仿宋_GB2312" w:cs="仿宋_GB2312" w:eastAsia="仿宋_GB2312"/>
          <w:color w:val="000000"/>
        </w:rPr>
        <w:t>8.1 未经另一方事先书面同意，无论是采购人或是供应商均不得将其合同权利或义务转让或转包给他人。</w:t>
      </w:r>
    </w:p>
    <w:p>
      <w:pPr>
        <w:pStyle w:val="null5"/>
        <w:ind w:firstLine="480"/>
        <w:jc w:val="left"/>
      </w:pPr>
      <w:r>
        <w:rPr>
          <w:rFonts w:ascii="仿宋_GB2312" w:hAnsi="仿宋_GB2312" w:cs="仿宋_GB2312" w:eastAsia="仿宋_GB2312"/>
          <w:color w:val="000000"/>
        </w:rPr>
        <w:t>第九条不可抗力</w:t>
      </w:r>
    </w:p>
    <w:p>
      <w:pPr>
        <w:pStyle w:val="null5"/>
        <w:ind w:firstLine="480"/>
        <w:jc w:val="left"/>
      </w:pPr>
      <w:r>
        <w:rPr>
          <w:rFonts w:ascii="仿宋_GB2312" w:hAnsi="仿宋_GB2312" w:cs="仿宋_GB2312" w:eastAsia="仿宋_GB2312"/>
          <w:color w:val="000000"/>
        </w:rPr>
        <w:t>9.1 任何一方由于战争及严重的火灾、台风、地震、水灾和其它不能预见、不可避免和不能克服的事件而影响其履行合同所规定的义务的，受事故影响的一方将发生的不可抗力事故的情况及时通知另一方。</w:t>
      </w:r>
    </w:p>
    <w:p>
      <w:pPr>
        <w:pStyle w:val="null5"/>
        <w:ind w:firstLine="480"/>
        <w:jc w:val="left"/>
      </w:pPr>
      <w:r>
        <w:rPr>
          <w:rFonts w:ascii="仿宋_GB2312" w:hAnsi="仿宋_GB2312" w:cs="仿宋_GB2312" w:eastAsia="仿宋_GB2312"/>
          <w:color w:val="000000"/>
        </w:rPr>
        <w:t>9.2 受影响的一方对因不可抗力而不能履行或延迟履行合同义务不承担责任。受影响的一方应在不可抗力事故消除后尽快通知另一方。</w:t>
      </w:r>
    </w:p>
    <w:p>
      <w:pPr>
        <w:pStyle w:val="null5"/>
        <w:ind w:firstLine="480"/>
        <w:jc w:val="left"/>
      </w:pPr>
      <w:r>
        <w:rPr>
          <w:rFonts w:ascii="仿宋_GB2312" w:hAnsi="仿宋_GB2312" w:cs="仿宋_GB2312" w:eastAsia="仿宋_GB2312"/>
          <w:color w:val="000000"/>
        </w:rPr>
        <w:t>9.3 双方在不可抗力事故停止后或影响消除后立即继续履行合同义务，合同有效期和/或有关履行合同的预定的期限相应延长。</w:t>
      </w:r>
    </w:p>
    <w:p>
      <w:pPr>
        <w:pStyle w:val="null5"/>
        <w:ind w:firstLine="480"/>
        <w:jc w:val="left"/>
      </w:pPr>
      <w:r>
        <w:rPr>
          <w:rFonts w:ascii="仿宋_GB2312" w:hAnsi="仿宋_GB2312" w:cs="仿宋_GB2312" w:eastAsia="仿宋_GB2312"/>
          <w:color w:val="000000"/>
        </w:rPr>
        <w:t>第十条仲裁</w:t>
      </w:r>
    </w:p>
    <w:p>
      <w:pPr>
        <w:pStyle w:val="null5"/>
        <w:ind w:firstLine="480"/>
        <w:jc w:val="left"/>
      </w:pPr>
      <w:r>
        <w:rPr>
          <w:rFonts w:ascii="仿宋_GB2312" w:hAnsi="仿宋_GB2312" w:cs="仿宋_GB2312" w:eastAsia="仿宋_GB2312"/>
          <w:color w:val="000000"/>
        </w:rPr>
        <w:t>10.1 因本合同履行引起的或与本合同有关的任何争议，可提交济南仲裁委员会仲裁，仲裁裁决是终局的，对双方均有约束力。</w:t>
      </w:r>
    </w:p>
    <w:p>
      <w:pPr>
        <w:pStyle w:val="null5"/>
        <w:ind w:firstLine="480"/>
        <w:jc w:val="left"/>
      </w:pPr>
      <w:r>
        <w:rPr>
          <w:rFonts w:ascii="仿宋_GB2312" w:hAnsi="仿宋_GB2312" w:cs="仿宋_GB2312" w:eastAsia="仿宋_GB2312"/>
          <w:color w:val="000000"/>
        </w:rPr>
        <w:t>10.2 除非另有规定，仲裁不得影响合同双方继续履行合同所规定的义务。</w:t>
      </w:r>
    </w:p>
    <w:p>
      <w:pPr>
        <w:pStyle w:val="null5"/>
        <w:ind w:firstLine="480"/>
        <w:jc w:val="left"/>
      </w:pPr>
      <w:r>
        <w:rPr>
          <w:rFonts w:ascii="仿宋_GB2312" w:hAnsi="仿宋_GB2312" w:cs="仿宋_GB2312" w:eastAsia="仿宋_GB2312"/>
          <w:color w:val="000000"/>
        </w:rPr>
        <w:t>第十一条语言和标准</w:t>
      </w:r>
    </w:p>
    <w:p>
      <w:pPr>
        <w:pStyle w:val="null5"/>
        <w:ind w:firstLine="480"/>
        <w:jc w:val="left"/>
      </w:pPr>
      <w:r>
        <w:rPr>
          <w:rFonts w:ascii="仿宋_GB2312" w:hAnsi="仿宋_GB2312" w:cs="仿宋_GB2312" w:eastAsia="仿宋_GB2312"/>
          <w:color w:val="000000"/>
        </w:rPr>
        <w:t>11.1 除本合同及附件外，采购人和供应商之间的所有往来函件，供应商给采购人的资料、文件和技术咨询报告、图纸等均采用中文。</w:t>
      </w:r>
    </w:p>
    <w:p>
      <w:pPr>
        <w:pStyle w:val="null5"/>
        <w:ind w:firstLine="480"/>
        <w:jc w:val="left"/>
      </w:pPr>
      <w:r>
        <w:rPr>
          <w:rFonts w:ascii="仿宋_GB2312" w:hAnsi="仿宋_GB2312" w:cs="仿宋_GB2312" w:eastAsia="仿宋_GB2312"/>
          <w:color w:val="000000"/>
        </w:rPr>
        <w:t>第十二条合同的生效及其它</w:t>
      </w:r>
    </w:p>
    <w:p>
      <w:pPr>
        <w:pStyle w:val="null5"/>
        <w:ind w:firstLine="480"/>
        <w:jc w:val="left"/>
      </w:pPr>
      <w:r>
        <w:rPr>
          <w:rFonts w:ascii="仿宋_GB2312" w:hAnsi="仿宋_GB2312" w:cs="仿宋_GB2312" w:eastAsia="仿宋_GB2312"/>
          <w:color w:val="000000"/>
        </w:rPr>
        <w:t>12.1本合同自双方签字盖章之日起生效，有效期自合同生效之日起为服务工作结束且支付完毕服务报酬后失效。</w:t>
      </w:r>
    </w:p>
    <w:p>
      <w:pPr>
        <w:pStyle w:val="null5"/>
        <w:ind w:firstLine="480"/>
        <w:jc w:val="left"/>
      </w:pPr>
      <w:r>
        <w:rPr>
          <w:rFonts w:ascii="仿宋_GB2312" w:hAnsi="仿宋_GB2312" w:cs="仿宋_GB2312" w:eastAsia="仿宋_GB2312"/>
          <w:color w:val="000000"/>
        </w:rPr>
        <w:t>12.2 所有对本合同的修订、补充、删减、或变更等均以书面完成并经双方授权代表签字后生效。生效的修订、补充、删减、或变更构成本合同不可分割的组成部分，与合同正文具有同等法律效力。</w:t>
      </w:r>
    </w:p>
    <w:p>
      <w:pPr>
        <w:pStyle w:val="null5"/>
        <w:ind w:firstLine="480"/>
        <w:jc w:val="left"/>
      </w:pPr>
      <w:r>
        <w:rPr>
          <w:rFonts w:ascii="仿宋_GB2312" w:hAnsi="仿宋_GB2312" w:cs="仿宋_GB2312" w:eastAsia="仿宋_GB2312"/>
          <w:color w:val="000000"/>
        </w:rPr>
        <w:t>12.3双方之间的联系应以书面形式进行。</w:t>
      </w:r>
    </w:p>
    <w:p>
      <w:pPr>
        <w:pStyle w:val="null5"/>
        <w:jc w:val="left"/>
      </w:pPr>
      <w:r>
        <w:rPr>
          <w:rFonts w:ascii="仿宋_GB2312" w:hAnsi="仿宋_GB2312" w:cs="仿宋_GB2312" w:eastAsia="仿宋_GB2312"/>
          <w:color w:val="000000"/>
        </w:rPr>
        <w:t xml:space="preserve">        12.4 补充条款：</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一、本项目磋商小组成员人数应为 3 人以上单数，其中评审专家不得少于成员总数的三分之二。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 1 名法律专家。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五、磋商文件载明的成交原则不合法的；</w:t>
      </w:r>
    </w:p>
    <w:p>
      <w:pPr>
        <w:pStyle w:val="null5"/>
        <w:ind w:firstLine="480"/>
        <w:jc w:val="left"/>
      </w:pPr>
      <w:r>
        <w:rPr>
          <w:rFonts w:ascii="仿宋_GB2312" w:hAnsi="仿宋_GB2312" w:cs="仿宋_GB2312" w:eastAsia="仿宋_GB2312"/>
        </w:rPr>
        <w:t>六、磋商文件有违反国家其他有关强制性规定的情形。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提供法人或者其他组织的营业执照等证明文件，自然人的提供身份证明</w:t>
            </w:r>
          </w:p>
        </w:tc>
        <w:tc>
          <w:tcPr>
            <w:tcW w:type="dxa" w:w="1661"/>
          </w:tcPr>
          <w:p>
            <w:pPr>
              <w:pStyle w:val="null5"/>
              <w:jc w:val="left"/>
            </w:pPr>
            <w:r>
              <w:rPr>
                <w:rFonts w:ascii="仿宋_GB2312" w:hAnsi="仿宋_GB2312" w:cs="仿宋_GB2312" w:eastAsia="仿宋_GB2312"/>
              </w:rPr>
              <w:t>封面、具有独立承担民事责任的能力证明文件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w:t>
            </w:r>
          </w:p>
        </w:tc>
        <w:tc>
          <w:tcPr>
            <w:tcW w:type="dxa" w:w="3322"/>
          </w:tcPr>
          <w:p>
            <w:pPr>
              <w:pStyle w:val="null5"/>
              <w:jc w:val="left"/>
            </w:pPr>
            <w:r>
              <w:rPr>
                <w:rFonts w:ascii="仿宋_GB2312" w:hAnsi="仿宋_GB2312" w:cs="仿宋_GB2312" w:eastAsia="仿宋_GB2312"/>
              </w:rPr>
              <w:t>供应商应提供2024年度或2025年度经审计的财务报告或其在响应文件提交截止时间前(3)个月内基本开户行出具的资信证明</w:t>
            </w:r>
          </w:p>
        </w:tc>
        <w:tc>
          <w:tcPr>
            <w:tcW w:type="dxa" w:w="1661"/>
          </w:tcPr>
          <w:p>
            <w:pPr>
              <w:pStyle w:val="null5"/>
              <w:jc w:val="left"/>
            </w:pPr>
            <w:r>
              <w:rPr>
                <w:rFonts w:ascii="仿宋_GB2312" w:hAnsi="仿宋_GB2312" w:cs="仿宋_GB2312" w:eastAsia="仿宋_GB2312"/>
              </w:rPr>
              <w:t>供应商应提交的相关证明材料、商业信誉、财务会计制度、缴纳税收和社保的承诺函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供应商须具有履行合同所必需的设备和专业技术能力，须附承诺函或相关证明材料</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有依法缴纳税收和社会保障资金的良好记录</w:t>
            </w:r>
          </w:p>
        </w:tc>
        <w:tc>
          <w:tcPr>
            <w:tcW w:type="dxa" w:w="3322"/>
          </w:tcPr>
          <w:p>
            <w:pPr>
              <w:pStyle w:val="null5"/>
              <w:jc w:val="left"/>
            </w:pPr>
            <w:r>
              <w:rPr>
                <w:rFonts w:ascii="仿宋_GB2312" w:hAnsi="仿宋_GB2312" w:cs="仿宋_GB2312" w:eastAsia="仿宋_GB2312"/>
              </w:rPr>
              <w:t>提供依法缴纳税收和社会保障资金承诺函或近6个月任意一个月的缴纳税收和社会保障资金的证明资料。根据山东省财政厅《关于推行政府采购投标人资格信用承诺制的通知》的规定： ①适用承诺制的情况：A.在山东省境内注册的投标人参与本次政府采购活动，投标人可提前在“山东省政府采购网”查询本单位缴纳税收和社会保障资金情况，对于反馈有税收和社保资金缴费信息（提交投标文件截止日期前6个月任意一个月）的，视为“有依法缴纳税收和社会保障资金的良好记录”，可提供《依法缴纳税收和社会保障资金承诺函》，无须提供依法缴纳税收和社会保障资金的相关证明材料。B.对于反馈无相关信息的投标人，仍须提供依法缴纳税收和社会保障资金的相关证明材料。C.本项目评审现场采购人和采购代理机构将登录“中国山东政府采购网”，在“开评标管理”栏目中，查询提供《承诺函》的投标人提交投标文件截止日期前六个月任意一个月在山东省缴纳税收和社会保障资金的情况。 ②不适用承诺制的情况：A.投标人依法免税或不需要缴纳社会保障资金的，应提供相应材料证明依法免税或不需要缴纳社会保障资金。B.投标人未在山东省内缴纳税收和社会保障资金的，应按上述要求提供依法缴纳税收和社会保障资金的相关证明材料。C.其他不适用依法缴纳税收和社会保障资金承诺制的情形。 其他相关要求详见《山东省财政厅关于推行政府采购投标人资格信用承诺制的通知》。 其他组织和自然人也需要提供依法缴纳税收和缴纳社会保险的承诺。 缴纳税收0申报的须提供无（不）欠税证明材料。</w:t>
            </w:r>
          </w:p>
        </w:tc>
        <w:tc>
          <w:tcPr>
            <w:tcW w:type="dxa" w:w="1661"/>
          </w:tcPr>
          <w:p>
            <w:pPr>
              <w:pStyle w:val="null5"/>
              <w:jc w:val="left"/>
            </w:pPr>
            <w:r>
              <w:rPr>
                <w:rFonts w:ascii="仿宋_GB2312" w:hAnsi="仿宋_GB2312" w:cs="仿宋_GB2312" w:eastAsia="仿宋_GB2312"/>
              </w:rPr>
              <w:t>供应商应提交的相关证明材料、商业信誉、财务会计制度、缴纳税收和社保的承诺函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开标结束后，采购人或者代理机构根据《关于在政府采购活动中查询及使用信用记录有关问题的通知》（财库〔2016〕 125 号）的要求，通过“信用中国”网站（www.creditchina.gov.cn）、“中国政府采购网”网站（www.ccgp.gov.cn）、“中国执行信息公开网”网站（http://zxgk.court.gov.cn）、“信用山东”网站（https://credit.shandong.gov.c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tc>
        <w:tc>
          <w:tcPr>
            <w:tcW w:type="dxa" w:w="1661"/>
          </w:tcPr>
          <w:p>
            <w:pPr>
              <w:pStyle w:val="null5"/>
              <w:jc w:val="left"/>
            </w:pPr>
            <w:r>
              <w:rPr>
                <w:rFonts w:ascii="仿宋_GB2312" w:hAnsi="仿宋_GB2312" w:cs="仿宋_GB2312" w:eastAsia="仿宋_GB2312"/>
              </w:rPr>
              <w:t>供应商应提交的相关证明材料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未为本项目提供整体设计、规范编制或者项目管理、监理、检测等服务。不存在与参与本项目的其他投标人的单位负责人为同一人或者存在直接控股、管理关系的不同投标人参加同一合同项下的政府采购活动的情形</w:t>
            </w:r>
          </w:p>
        </w:tc>
        <w:tc>
          <w:tcPr>
            <w:tcW w:type="dxa" w:w="3322"/>
          </w:tcPr>
          <w:p>
            <w:pPr>
              <w:pStyle w:val="null5"/>
              <w:jc w:val="left"/>
            </w:pPr>
            <w:r>
              <w:rPr>
                <w:rFonts w:ascii="仿宋_GB2312" w:hAnsi="仿宋_GB2312" w:cs="仿宋_GB2312" w:eastAsia="仿宋_GB2312"/>
              </w:rPr>
              <w:t>提供未为本项目提供整体设计、规范编制或者项目管理、监理、检测等服务。不存在与参与本项目的其他投标人的单位负责人为同一人或者存在直接控股、管理关系的不同投标人参加同一合同项下的政府采购活动的情形的声明函。</w:t>
            </w:r>
          </w:p>
        </w:tc>
        <w:tc>
          <w:tcPr>
            <w:tcW w:type="dxa" w:w="1661"/>
          </w:tcPr>
          <w:p>
            <w:pPr>
              <w:pStyle w:val="null5"/>
              <w:jc w:val="left"/>
            </w:pPr>
            <w:r>
              <w:rPr>
                <w:rFonts w:ascii="仿宋_GB2312" w:hAnsi="仿宋_GB2312" w:cs="仿宋_GB2312" w:eastAsia="仿宋_GB2312"/>
              </w:rPr>
              <w:t>供应商应提交的相关证明材料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提供法人或者其他组织的营业执照等证明文件，自然人的提供身份证明</w:t>
            </w:r>
          </w:p>
        </w:tc>
        <w:tc>
          <w:tcPr>
            <w:tcW w:type="dxa" w:w="1661"/>
          </w:tcPr>
          <w:p>
            <w:pPr>
              <w:pStyle w:val="null5"/>
              <w:jc w:val="left"/>
            </w:pPr>
            <w:r>
              <w:rPr>
                <w:rFonts w:ascii="仿宋_GB2312" w:hAnsi="仿宋_GB2312" w:cs="仿宋_GB2312" w:eastAsia="仿宋_GB2312"/>
              </w:rPr>
              <w:t>封面、具有独立承担民事责任的能力证明文件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w:t>
            </w:r>
          </w:p>
        </w:tc>
        <w:tc>
          <w:tcPr>
            <w:tcW w:type="dxa" w:w="3322"/>
          </w:tcPr>
          <w:p>
            <w:pPr>
              <w:pStyle w:val="null5"/>
              <w:jc w:val="left"/>
            </w:pPr>
            <w:r>
              <w:rPr>
                <w:rFonts w:ascii="仿宋_GB2312" w:hAnsi="仿宋_GB2312" w:cs="仿宋_GB2312" w:eastAsia="仿宋_GB2312"/>
              </w:rPr>
              <w:t>供应商应提供2024年度或2025年度经审计的财务报告或其在响应文件提交截止时间前(3)个月内基本开户行出具的资信证明</w:t>
            </w:r>
          </w:p>
        </w:tc>
        <w:tc>
          <w:tcPr>
            <w:tcW w:type="dxa" w:w="1661"/>
          </w:tcPr>
          <w:p>
            <w:pPr>
              <w:pStyle w:val="null5"/>
              <w:jc w:val="left"/>
            </w:pPr>
            <w:r>
              <w:rPr>
                <w:rFonts w:ascii="仿宋_GB2312" w:hAnsi="仿宋_GB2312" w:cs="仿宋_GB2312" w:eastAsia="仿宋_GB2312"/>
              </w:rPr>
              <w:t>供应商应提交的相关证明材料、商业信誉、财务会计制度、缴纳税收和社保的承诺函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供应商须具有履行合同所必需的设备和专业技术能力，须附承诺函或相关证明材料</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有依法缴纳税收和社会保障资金的良好记录</w:t>
            </w:r>
          </w:p>
        </w:tc>
        <w:tc>
          <w:tcPr>
            <w:tcW w:type="dxa" w:w="3322"/>
          </w:tcPr>
          <w:p>
            <w:pPr>
              <w:pStyle w:val="null5"/>
              <w:jc w:val="left"/>
            </w:pPr>
            <w:r>
              <w:rPr>
                <w:rFonts w:ascii="仿宋_GB2312" w:hAnsi="仿宋_GB2312" w:cs="仿宋_GB2312" w:eastAsia="仿宋_GB2312"/>
              </w:rPr>
              <w:t>提供依法缴纳税收和社会保障资金承诺函或近6个月任意一个月的缴纳税收和社会保障资金的证明资料。根据山东省财政厅《关于推行政府采购投标人资格信用承诺制的通知》的规定： ①适用承诺制的情况：A.在山东省境内注册的投标人参与本次政府采购活动，投标人可提前在“山东省政府采购网”查询本单位缴纳税收和社会保障资金情况，对于反馈有税收和社保资金缴费信息（提交投标文件截止日期前6个月任意一个月）的，视为“有依法缴纳税收和社会保障资金的良好记录”，可提供《依法缴纳税收和社会保障资金承诺函》，无须提供依法缴纳税收和社会保障资金的相关证明材料。B.对于反馈无相关信息的投标人，仍须提供依法缴纳税收和社会保障资金的相关证明材料。C.本项目评审现场采购人和采购代理机构将登录“中国山东政府采购网”，在“开评标管理”栏目中，查询提供《承诺函》的投标人提交投标文件截止日期前六个月任意一个月在山东省缴纳税收和社会保障资金的情况。 ②不适用承诺制的情况：A.投标人依法免税或不需要缴纳社会保障资金的，应提供相应材料证明依法免税或不需要缴纳社会保障资金。B.投标人未在山东省内缴纳税收和社会保障资金的，应按上述要求提供依法缴纳税收和社会保障资金的相关证明材料。C.其他不适用依法缴纳税收和社会保障资金承诺制的情形。 其他相关要求详见《山东省财政厅关于推行政府采购投标人资格信用承诺制的通知》。 其他组织和自然人也需要提供依法缴纳税收和缴纳社会保险的承诺。 缴纳税收0申报的须提供无（不）欠税证明材料。</w:t>
            </w:r>
          </w:p>
        </w:tc>
        <w:tc>
          <w:tcPr>
            <w:tcW w:type="dxa" w:w="1661"/>
          </w:tcPr>
          <w:p>
            <w:pPr>
              <w:pStyle w:val="null5"/>
              <w:jc w:val="left"/>
            </w:pPr>
            <w:r>
              <w:rPr>
                <w:rFonts w:ascii="仿宋_GB2312" w:hAnsi="仿宋_GB2312" w:cs="仿宋_GB2312" w:eastAsia="仿宋_GB2312"/>
              </w:rPr>
              <w:t>供应商应提交的相关证明材料、商业信誉、财务会计制度、缴纳税收和社保的承诺函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开标结束后，采购人或者代理机构根据《关于在政府采购活动中查询及使用信用记录有关问题的通知》（财库〔2016〕 125 号）的要求，通过“信用中国”网站（www.creditchina.gov.cn）、“中国政府采购网”网站（www.ccgp.gov.cn）、“中国执行信息公开网”网站（http://zxgk.court.gov.cn）、“信用山东”网站（https://credit.shandong.gov.c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tc>
        <w:tc>
          <w:tcPr>
            <w:tcW w:type="dxa" w:w="1661"/>
          </w:tcPr>
          <w:p>
            <w:pPr>
              <w:pStyle w:val="null5"/>
              <w:jc w:val="left"/>
            </w:pPr>
            <w:r>
              <w:rPr>
                <w:rFonts w:ascii="仿宋_GB2312" w:hAnsi="仿宋_GB2312" w:cs="仿宋_GB2312" w:eastAsia="仿宋_GB2312"/>
              </w:rPr>
              <w:t>供应商应提交的相关证明材料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未为本项目提供整体设计、规范编制或者项目管理、监理、检测等服务。不存在与参与本项目的其他投标人的单位负责人为同一人或者存在直接控股、管理关系的不同投标人参加同一合同项下的政府采购活动的情形</w:t>
            </w:r>
          </w:p>
        </w:tc>
        <w:tc>
          <w:tcPr>
            <w:tcW w:type="dxa" w:w="3322"/>
          </w:tcPr>
          <w:p>
            <w:pPr>
              <w:pStyle w:val="null5"/>
              <w:jc w:val="left"/>
            </w:pPr>
            <w:r>
              <w:rPr>
                <w:rFonts w:ascii="仿宋_GB2312" w:hAnsi="仿宋_GB2312" w:cs="仿宋_GB2312" w:eastAsia="仿宋_GB2312"/>
              </w:rPr>
              <w:t>提供未为本项目提供整体设计、规范编制或者项目管理、监理、检测等服务。不存在与参与本项目的其他投标人的单位负责人为同一人或者存在直接控股、管理关系的不同投标人参加同一合同项下的政府采购活动的情形的声明函。</w:t>
            </w:r>
          </w:p>
        </w:tc>
        <w:tc>
          <w:tcPr>
            <w:tcW w:type="dxa" w:w="1661"/>
          </w:tcPr>
          <w:p>
            <w:pPr>
              <w:pStyle w:val="null5"/>
              <w:jc w:val="left"/>
            </w:pPr>
            <w:r>
              <w:rPr>
                <w:rFonts w:ascii="仿宋_GB2312" w:hAnsi="仿宋_GB2312" w:cs="仿宋_GB2312" w:eastAsia="仿宋_GB2312"/>
              </w:rPr>
              <w:t>供应商应提交的相关证明材料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本项目2包和3包兼投不兼中。</w:t>
            </w:r>
          </w:p>
        </w:tc>
        <w:tc>
          <w:tcPr>
            <w:tcW w:type="dxa" w:w="3322"/>
          </w:tcPr>
          <w:p>
            <w:pPr>
              <w:pStyle w:val="null5"/>
              <w:jc w:val="left"/>
            </w:pPr>
            <w:r>
              <w:rPr>
                <w:rFonts w:ascii="仿宋_GB2312" w:hAnsi="仿宋_GB2312" w:cs="仿宋_GB2312" w:eastAsia="仿宋_GB2312"/>
              </w:rPr>
              <w:t>本项目2包和3包兼投不兼中。</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提供法人或者其他组织的营业执照等证明文件，自然人的提供身份证明</w:t>
            </w:r>
          </w:p>
        </w:tc>
        <w:tc>
          <w:tcPr>
            <w:tcW w:type="dxa" w:w="1661"/>
          </w:tcPr>
          <w:p>
            <w:pPr>
              <w:pStyle w:val="null5"/>
              <w:jc w:val="left"/>
            </w:pPr>
            <w:r>
              <w:rPr>
                <w:rFonts w:ascii="仿宋_GB2312" w:hAnsi="仿宋_GB2312" w:cs="仿宋_GB2312" w:eastAsia="仿宋_GB2312"/>
              </w:rPr>
              <w:t>封面、具有独立承担民事责任的能力证明文件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w:t>
            </w:r>
          </w:p>
        </w:tc>
        <w:tc>
          <w:tcPr>
            <w:tcW w:type="dxa" w:w="3322"/>
          </w:tcPr>
          <w:p>
            <w:pPr>
              <w:pStyle w:val="null5"/>
              <w:jc w:val="left"/>
            </w:pPr>
            <w:r>
              <w:rPr>
                <w:rFonts w:ascii="仿宋_GB2312" w:hAnsi="仿宋_GB2312" w:cs="仿宋_GB2312" w:eastAsia="仿宋_GB2312"/>
              </w:rPr>
              <w:t>供应商应提供2024年度或2025年度经审计的财务报告或其在响应文件提交截止时间前(3)个月内基本开户行出具的资信证明</w:t>
            </w:r>
          </w:p>
        </w:tc>
        <w:tc>
          <w:tcPr>
            <w:tcW w:type="dxa" w:w="1661"/>
          </w:tcPr>
          <w:p>
            <w:pPr>
              <w:pStyle w:val="null5"/>
              <w:jc w:val="left"/>
            </w:pPr>
            <w:r>
              <w:rPr>
                <w:rFonts w:ascii="仿宋_GB2312" w:hAnsi="仿宋_GB2312" w:cs="仿宋_GB2312" w:eastAsia="仿宋_GB2312"/>
              </w:rPr>
              <w:t>供应商应提交的相关证明材料、商业信誉、财务会计制度、缴纳税收和社保的承诺函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供应商须具有履行合同所必需的设备和专业技术能力，须附承诺函或相关证明材料</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有依法缴纳税收和社会保障资金的良好记录</w:t>
            </w:r>
          </w:p>
        </w:tc>
        <w:tc>
          <w:tcPr>
            <w:tcW w:type="dxa" w:w="3322"/>
          </w:tcPr>
          <w:p>
            <w:pPr>
              <w:pStyle w:val="null5"/>
              <w:jc w:val="left"/>
            </w:pPr>
            <w:r>
              <w:rPr>
                <w:rFonts w:ascii="仿宋_GB2312" w:hAnsi="仿宋_GB2312" w:cs="仿宋_GB2312" w:eastAsia="仿宋_GB2312"/>
              </w:rPr>
              <w:t>提供依法缴纳税收和社会保障资金承诺函或近6个月任意一个月的缴纳税收和社会保障资金的证明资料。根据山东省财政厅《关于推行政府采购投标人资格信用承诺制的通知》的规定： ①适用承诺制的情况：A.在山东省境内注册的投标人参与本次政府采购活动，投标人可提前在“山东省政府采购网”查询本单位缴纳税收和社会保障资金情况，对于反馈有税收和社保资金缴费信息（提交投标文件截止日期前6个月任意一个月）的，视为“有依法缴纳税收和社会保障资金的良好记录”，可提供《依法缴纳税收和社会保障资金承诺函》，无须提供依法缴纳税收和社会保障资金的相关证明材料。B.对于反馈无相关信息的投标人，仍须提供依法缴纳税收和社会保障资金的相关证明材料。C.本项目评审现场采购人和采购代理机构将登录“中国山东政府采购网”，在“开评标管理”栏目中，查询提供《承诺函》的投标人提交投标文件截止日期前六个月任意一个月在山东省缴纳税收和社会保障资金的情况。 ②不适用承诺制的情况：A.投标人依法免税或不需要缴纳社会保障资金的，应提供相应材料证明依法免税或不需要缴纳社会保障资金。B.投标人未在山东省内缴纳税收和社会保障资金的，应按上述要求提供依法缴纳税收和社会保障资金的相关证明材料。C.其他不适用依法缴纳税收和社会保障资金承诺制的情形。 其他相关要求详见《山东省财政厅关于推行政府采购投标人资格信用承诺制的通知》。 其他组织和自然人也需要提供依法缴纳税收和缴纳社会保险的承诺。 缴纳税收0申报的须提供无（不）欠税证明材料。</w:t>
            </w:r>
          </w:p>
        </w:tc>
        <w:tc>
          <w:tcPr>
            <w:tcW w:type="dxa" w:w="1661"/>
          </w:tcPr>
          <w:p>
            <w:pPr>
              <w:pStyle w:val="null5"/>
              <w:jc w:val="left"/>
            </w:pPr>
            <w:r>
              <w:rPr>
                <w:rFonts w:ascii="仿宋_GB2312" w:hAnsi="仿宋_GB2312" w:cs="仿宋_GB2312" w:eastAsia="仿宋_GB2312"/>
              </w:rPr>
              <w:t>供应商应提交的相关证明材料、商业信誉、财务会计制度、缴纳税收和社保的承诺函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开标结束后，采购人或者代理机构根据《关于在政府采购活动中查询及使用信用记录有关问题的通知》（财库〔2016〕 125 号）的要求，通过“信用中国”网站（www.creditchina.gov.cn）、“中国政府采购网”网站（www.ccgp.gov.cn）、“中国执行信息公开网”网站（http://zxgk.court.gov.cn）、“信用山东”网站（https://credit.shandong.gov.c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tc>
        <w:tc>
          <w:tcPr>
            <w:tcW w:type="dxa" w:w="1661"/>
          </w:tcPr>
          <w:p>
            <w:pPr>
              <w:pStyle w:val="null5"/>
              <w:jc w:val="left"/>
            </w:pPr>
            <w:r>
              <w:rPr>
                <w:rFonts w:ascii="仿宋_GB2312" w:hAnsi="仿宋_GB2312" w:cs="仿宋_GB2312" w:eastAsia="仿宋_GB2312"/>
              </w:rPr>
              <w:t>供应商应提交的相关证明材料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未为本项目提供整体设计、规范编制或者项目管理、监理、检测等服务。不存在与参与本项目的其他投标人的单位负责人为同一人或者存在直接控股、管理关系的不同投标人参加同一合同项下的政府采购活动的情形</w:t>
            </w:r>
          </w:p>
        </w:tc>
        <w:tc>
          <w:tcPr>
            <w:tcW w:type="dxa" w:w="3322"/>
          </w:tcPr>
          <w:p>
            <w:pPr>
              <w:pStyle w:val="null5"/>
              <w:jc w:val="left"/>
            </w:pPr>
            <w:r>
              <w:rPr>
                <w:rFonts w:ascii="仿宋_GB2312" w:hAnsi="仿宋_GB2312" w:cs="仿宋_GB2312" w:eastAsia="仿宋_GB2312"/>
              </w:rPr>
              <w:t>提供未为本项目提供整体设计、规范编制或者项目管理、监理、检测等服务。不存在与参与本项目的其他投标人的单位负责人为同一人或者存在直接控股、管理关系的不同投标人参加同一合同项下的政府采购活动的情形的声明函。</w:t>
            </w:r>
          </w:p>
        </w:tc>
        <w:tc>
          <w:tcPr>
            <w:tcW w:type="dxa" w:w="1661"/>
          </w:tcPr>
          <w:p>
            <w:pPr>
              <w:pStyle w:val="null5"/>
              <w:jc w:val="left"/>
            </w:pPr>
            <w:r>
              <w:rPr>
                <w:rFonts w:ascii="仿宋_GB2312" w:hAnsi="仿宋_GB2312" w:cs="仿宋_GB2312" w:eastAsia="仿宋_GB2312"/>
              </w:rPr>
              <w:t>供应商应提交的相关证明材料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本项目2包和3包兼投不兼中。</w:t>
            </w:r>
          </w:p>
        </w:tc>
        <w:tc>
          <w:tcPr>
            <w:tcW w:type="dxa" w:w="3322"/>
          </w:tcPr>
          <w:p>
            <w:pPr>
              <w:pStyle w:val="null5"/>
              <w:jc w:val="left"/>
            </w:pPr>
            <w:r>
              <w:rPr>
                <w:rFonts w:ascii="仿宋_GB2312" w:hAnsi="仿宋_GB2312" w:cs="仿宋_GB2312" w:eastAsia="仿宋_GB2312"/>
              </w:rPr>
              <w:t>本项目2包和3包兼投不兼中。</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供应商须具有交通运输管理部门核发的有效道路运输经营许可证</w:t>
            </w:r>
          </w:p>
        </w:tc>
        <w:tc>
          <w:tcPr>
            <w:tcW w:type="dxa" w:w="3322"/>
          </w:tcPr>
          <w:p>
            <w:pPr>
              <w:pStyle w:val="null5"/>
              <w:jc w:val="left"/>
            </w:pPr>
            <w:r>
              <w:rPr>
                <w:rFonts w:ascii="仿宋_GB2312" w:hAnsi="仿宋_GB2312" w:cs="仿宋_GB2312" w:eastAsia="仿宋_GB2312"/>
              </w:rPr>
              <w:t>供应商须具有交通运输管理部门核发的有效道路运输经营许可证</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供应商须具有交通运输部门开具的小微型客车租赁企业备案登记证明材料。</w:t>
            </w:r>
          </w:p>
        </w:tc>
        <w:tc>
          <w:tcPr>
            <w:tcW w:type="dxa" w:w="3322"/>
          </w:tcPr>
          <w:p>
            <w:pPr>
              <w:pStyle w:val="null5"/>
              <w:jc w:val="left"/>
            </w:pPr>
            <w:r>
              <w:rPr>
                <w:rFonts w:ascii="仿宋_GB2312" w:hAnsi="仿宋_GB2312" w:cs="仿宋_GB2312" w:eastAsia="仿宋_GB2312"/>
              </w:rPr>
              <w:t>供应商须具有交通运输部门开具的小微型客车租赁企业备案登记证明材料。</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供应商须具有交通运输部门开具的小微型客车租赁企业备案登记证明材料。</w:t>
            </w:r>
          </w:p>
        </w:tc>
        <w:tc>
          <w:tcPr>
            <w:tcW w:type="dxa" w:w="3322"/>
          </w:tcPr>
          <w:p>
            <w:pPr>
              <w:pStyle w:val="null5"/>
              <w:jc w:val="left"/>
            </w:pPr>
            <w:r>
              <w:rPr>
                <w:rFonts w:ascii="仿宋_GB2312" w:hAnsi="仿宋_GB2312" w:cs="仿宋_GB2312" w:eastAsia="仿宋_GB2312"/>
              </w:rPr>
              <w:t>供应商须具有交通运输部门开具的小微型客车租赁企业备案登记证明材料。</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投标人承诺函、自觉抵制政府采购领域商业贿赂行为承诺书、法定代表人资格证明书或法定代表人授权委托书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交付（服务）时间、交付（服务）地点</w:t>
            </w:r>
          </w:p>
        </w:tc>
        <w:tc>
          <w:tcPr>
            <w:tcW w:type="dxa" w:w="3322"/>
          </w:tcPr>
          <w:p>
            <w:pPr>
              <w:pStyle w:val="null5"/>
              <w:jc w:val="left"/>
            </w:pPr>
            <w:r>
              <w:rPr>
                <w:rFonts w:ascii="仿宋_GB2312" w:hAnsi="仿宋_GB2312" w:cs="仿宋_GB2312" w:eastAsia="仿宋_GB2312"/>
              </w:rPr>
              <w:t>交付（服务）时间、交付（服务）地点须满足磋商文件要求。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无串通行为的情形。</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案例一览表及证明材料、维修保养方案、服务工作管理流程、商务应答表、自觉抵制政府采购领域商业贿赂行为承诺书、商业信誉、财务会计制度、缴纳税收和社保的承诺函、售后服务、服务质量保障措施、其他材料、应急措施、供应商应提交的相关证明材料、法定代表人资格证明书或法定代表人授权委托书、投标保证金缴纳证明材料、监狱企业的证明文件、具备履行合同所必需设备和专业技术能力的声明函、开标（报价）一览表、中小企业声明函、服务团队、企业实力、具有独立承担民事责任的能力证明文件、投标人承诺函、投标（响应）报价明细表、残疾人福利性单位声明函、服务方案、无重大违法记录声明函、车内卫生管理方案、技术参数响应表</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磋商响应情况（如有）</w:t>
            </w:r>
          </w:p>
        </w:tc>
        <w:tc>
          <w:tcPr>
            <w:tcW w:type="dxa" w:w="3322"/>
          </w:tcPr>
          <w:p>
            <w:pPr>
              <w:pStyle w:val="null5"/>
              <w:jc w:val="left"/>
            </w:pPr>
            <w:r>
              <w:rPr>
                <w:rFonts w:ascii="仿宋_GB2312" w:hAnsi="仿宋_GB2312" w:cs="仿宋_GB2312" w:eastAsia="仿宋_GB2312"/>
              </w:rPr>
              <w:t>供应商在磋商过程中，是否响应磋商要求。</w:t>
            </w:r>
          </w:p>
        </w:tc>
        <w:tc>
          <w:tcPr>
            <w:tcW w:type="dxa" w:w="1661"/>
          </w:tcPr>
          <w:p>
            <w:pPr>
              <w:pStyle w:val="null5"/>
              <w:jc w:val="left"/>
            </w:pPr>
            <w:r>
              <w:rPr>
                <w:rFonts w:ascii="仿宋_GB2312" w:hAnsi="仿宋_GB2312" w:cs="仿宋_GB2312" w:eastAsia="仿宋_GB2312"/>
              </w:rPr>
              <w:t>其他材料、商务应答表、技术参数响应表</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投标人承诺函、自觉抵制政府采购领域商业贿赂行为承诺书、法定代表人资格证明书或法定代表人授权委托书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交付（服务）时间、交付（服务）地点</w:t>
            </w:r>
          </w:p>
        </w:tc>
        <w:tc>
          <w:tcPr>
            <w:tcW w:type="dxa" w:w="3322"/>
          </w:tcPr>
          <w:p>
            <w:pPr>
              <w:pStyle w:val="null5"/>
              <w:jc w:val="left"/>
            </w:pPr>
            <w:r>
              <w:rPr>
                <w:rFonts w:ascii="仿宋_GB2312" w:hAnsi="仿宋_GB2312" w:cs="仿宋_GB2312" w:eastAsia="仿宋_GB2312"/>
              </w:rPr>
              <w:t>交付（服务）时间、交付（服务）地点须满足磋商文件要求。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无串通行为的情形。</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案例一览表及证明材料、维修保养方案、服务工作管理流程、商务应答表、自觉抵制政府采购领域商业贿赂行为承诺书、封面、商业信誉、财务会计制度、缴纳税收和社保的承诺函、售后服务、服务质量保障措施、其他材料、应急措施、供应商应提交的相关证明材料、法定代表人资格证明书或法定代表人授权委托书、投标保证金缴纳证明材料、监狱企业的证明文件、具备履行合同所必需设备和专业技术能力的声明函、开标（报价）一览表、中小企业声明函、服务团队、企业实力、具有独立承担民事责任的能力证明文件、投标人承诺函、投标（响应）报价明细表、残疾人福利性单位声明函、服务方案、无重大违法记录声明函、车内卫生管理方案、技术参数响应表</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开标（报价）一览表、投标（响应）报价明细表</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磋商响应情况（如有）</w:t>
            </w:r>
          </w:p>
        </w:tc>
        <w:tc>
          <w:tcPr>
            <w:tcW w:type="dxa" w:w="3322"/>
          </w:tcPr>
          <w:p>
            <w:pPr>
              <w:pStyle w:val="null5"/>
              <w:jc w:val="left"/>
            </w:pPr>
            <w:r>
              <w:rPr>
                <w:rFonts w:ascii="仿宋_GB2312" w:hAnsi="仿宋_GB2312" w:cs="仿宋_GB2312" w:eastAsia="仿宋_GB2312"/>
              </w:rPr>
              <w:t>供应商在磋商过程中，是否响应磋商要求。</w:t>
            </w:r>
          </w:p>
        </w:tc>
        <w:tc>
          <w:tcPr>
            <w:tcW w:type="dxa" w:w="1661"/>
          </w:tcPr>
          <w:p>
            <w:pPr>
              <w:pStyle w:val="null5"/>
              <w:jc w:val="left"/>
            </w:pPr>
            <w:r>
              <w:rPr>
                <w:rFonts w:ascii="仿宋_GB2312" w:hAnsi="仿宋_GB2312" w:cs="仿宋_GB2312" w:eastAsia="仿宋_GB2312"/>
              </w:rPr>
              <w:t>其他材料、商务应答表、技术参数响应表</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投标人承诺函、自觉抵制政府采购领域商业贿赂行为承诺书、法定代表人资格证明书或法定代表人授权委托书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交付（服务）时间、交付（服务）地点</w:t>
            </w:r>
          </w:p>
        </w:tc>
        <w:tc>
          <w:tcPr>
            <w:tcW w:type="dxa" w:w="3322"/>
          </w:tcPr>
          <w:p>
            <w:pPr>
              <w:pStyle w:val="null5"/>
              <w:jc w:val="left"/>
            </w:pPr>
            <w:r>
              <w:rPr>
                <w:rFonts w:ascii="仿宋_GB2312" w:hAnsi="仿宋_GB2312" w:cs="仿宋_GB2312" w:eastAsia="仿宋_GB2312"/>
              </w:rPr>
              <w:t>交付（服务）时间、交付（服务）地点须满足磋商文件要求。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无串通行为的情形。</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案例一览表及证明材料、维修保养方案、服务工作管理流程、商务应答表、自觉抵制政府采购领域商业贿赂行为承诺书、商业信誉、财务会计制度、缴纳税收和社保的承诺函、售后服务、服务质量保障措施、其他材料、应急措施、供应商应提交的相关证明材料、法定代表人资格证明书或法定代表人授权委托书、投标保证金缴纳证明材料、监狱企业的证明文件、具备履行合同所必需设备和专业技术能力的声明函、开标（报价）一览表、中小企业声明函、服务团队、企业实力、具有独立承担民事责任的能力证明文件、投标人承诺函、投标（响应）报价明细表、残疾人福利性单位声明函、服务方案、无重大违法记录声明函、车内卫生管理方案、技术参数响应表</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磋商响应情况（如有）</w:t>
            </w:r>
          </w:p>
        </w:tc>
        <w:tc>
          <w:tcPr>
            <w:tcW w:type="dxa" w:w="3322"/>
          </w:tcPr>
          <w:p>
            <w:pPr>
              <w:pStyle w:val="null5"/>
              <w:jc w:val="left"/>
            </w:pPr>
            <w:r>
              <w:rPr>
                <w:rFonts w:ascii="仿宋_GB2312" w:hAnsi="仿宋_GB2312" w:cs="仿宋_GB2312" w:eastAsia="仿宋_GB2312"/>
              </w:rPr>
              <w:t>供应商在磋商过程中，是否响应磋商要求。</w:t>
            </w:r>
          </w:p>
        </w:tc>
        <w:tc>
          <w:tcPr>
            <w:tcW w:type="dxa" w:w="1661"/>
          </w:tcPr>
          <w:p>
            <w:pPr>
              <w:pStyle w:val="null5"/>
              <w:jc w:val="left"/>
            </w:pPr>
            <w:r>
              <w:rPr>
                <w:rFonts w:ascii="仿宋_GB2312" w:hAnsi="仿宋_GB2312" w:cs="仿宋_GB2312" w:eastAsia="仿宋_GB2312"/>
              </w:rPr>
              <w:t>其他材料、商务应答表、技术参数响应表</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5.3.9.代理机构现场复核评审结果</w:t>
      </w:r>
    </w:p>
    <w:p>
      <w:pPr>
        <w:pStyle w:val="null5"/>
        <w:ind w:firstLine="480"/>
        <w:jc w:val="left"/>
      </w:pPr>
      <w:r>
        <w:rPr>
          <w:rFonts w:ascii="仿宋_GB2312" w:hAnsi="仿宋_GB2312" w:cs="仿宋_GB2312" w:eastAsia="仿宋_GB2312"/>
        </w:rPr>
        <w:t>一、供应商最后报价结束后，磋商小组拟出具磋商报告前，代理机构应当组织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5.3.10.推荐成交候选供应商</w:t>
      </w:r>
    </w:p>
    <w:p>
      <w:pPr>
        <w:pStyle w:val="null5"/>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p>
      <w:pPr>
        <w:pStyle w:val="null5"/>
        <w:jc w:val="left"/>
      </w:pPr>
      <w:r>
        <w:rPr>
          <w:rFonts w:ascii="仿宋_GB2312" w:hAnsi="仿宋_GB2312" w:cs="仿宋_GB2312" w:eastAsia="仿宋_GB2312"/>
        </w:rPr>
        <w:t>采购包3：3名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5.3.11.出具磋商报告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5.3.12.评审争议处理规则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技术部分80.00分</w:t>
            </w:r>
          </w:p>
          <w:p>
            <w:pPr>
              <w:pStyle w:val="null5"/>
            </w:pPr>
            <w:r>
              <w:rPr>
                <w:rFonts w:ascii="仿宋_GB2312" w:hAnsi="仿宋_GB2312" w:cs="仿宋_GB2312" w:eastAsia="仿宋_GB2312"/>
              </w:rPr>
              <w:t>商务部分10.00分</w:t>
            </w:r>
          </w:p>
          <w:p>
            <w:pPr>
              <w:pStyle w:val="null5"/>
            </w:pPr>
            <w:r>
              <w:rPr>
                <w:rFonts w:ascii="仿宋_GB2312" w:hAnsi="仿宋_GB2312" w:cs="仿宋_GB2312" w:eastAsia="仿宋_GB2312"/>
              </w:rPr>
              <w:t>报价得分10.00分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技术指标和配置</w:t>
            </w:r>
          </w:p>
        </w:tc>
        <w:tc>
          <w:tcPr>
            <w:tcW w:type="dxa" w:w="2575"/>
          </w:tcPr>
          <w:p>
            <w:pPr>
              <w:pStyle w:val="null5"/>
            </w:pPr>
            <w:r>
              <w:rPr>
                <w:rFonts w:ascii="仿宋_GB2312" w:hAnsi="仿宋_GB2312" w:cs="仿宋_GB2312" w:eastAsia="仿宋_GB2312"/>
              </w:rPr>
              <w:t>根据供应商对采购文件技术要求响应情况，进行符合性评审：所有条款满足或优于采购文件要求，得满分10分。每负偏离一项扣1分，扣完为止。 注：以供应商的响应情况及提供的证明材料等作为评审依据。</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技术参数响应表</w:t>
            </w:r>
          </w:p>
        </w:tc>
      </w:tr>
      <w:tr>
        <w:tc>
          <w:tcPr>
            <w:tcW w:type="dxa" w:w="831"/>
            <w:vMerge/>
          </w:tcPr>
          <w:p/>
        </w:tc>
        <w:tc>
          <w:tcPr>
            <w:tcW w:type="dxa" w:w="1661"/>
          </w:tcPr>
          <w:p>
            <w:pPr>
              <w:pStyle w:val="null5"/>
            </w:pPr>
            <w:r>
              <w:rPr>
                <w:rFonts w:ascii="仿宋_GB2312" w:hAnsi="仿宋_GB2312" w:cs="仿宋_GB2312" w:eastAsia="仿宋_GB2312"/>
              </w:rPr>
              <w:t>服务方案</w:t>
            </w:r>
          </w:p>
        </w:tc>
        <w:tc>
          <w:tcPr>
            <w:tcW w:type="dxa" w:w="2575"/>
          </w:tcPr>
          <w:p>
            <w:pPr>
              <w:pStyle w:val="null5"/>
            </w:pPr>
            <w:r>
              <w:rPr>
                <w:rFonts w:ascii="仿宋_GB2312" w:hAnsi="仿宋_GB2312" w:cs="仿宋_GB2312" w:eastAsia="仿宋_GB2312"/>
              </w:rPr>
              <w:t>根据供应商提供服务方案进行综合评价：服务方案技术符合采购文件要求，方案详实明确，重点突出，针对性强，能完全符合采购文件要求，得10分，在此基础上每发现一处表述不清晰、不合理或不满足本次采购要求的扣1分，扣完为止。</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服务方案</w:t>
            </w:r>
          </w:p>
        </w:tc>
      </w:tr>
      <w:tr>
        <w:tc>
          <w:tcPr>
            <w:tcW w:type="dxa" w:w="831"/>
            <w:vMerge/>
          </w:tcPr>
          <w:p/>
        </w:tc>
        <w:tc>
          <w:tcPr>
            <w:tcW w:type="dxa" w:w="1661"/>
          </w:tcPr>
          <w:p>
            <w:pPr>
              <w:pStyle w:val="null5"/>
            </w:pPr>
            <w:r>
              <w:rPr>
                <w:rFonts w:ascii="仿宋_GB2312" w:hAnsi="仿宋_GB2312" w:cs="仿宋_GB2312" w:eastAsia="仿宋_GB2312"/>
              </w:rPr>
              <w:t>服务工作管理流程</w:t>
            </w:r>
          </w:p>
        </w:tc>
        <w:tc>
          <w:tcPr>
            <w:tcW w:type="dxa" w:w="2575"/>
          </w:tcPr>
          <w:p>
            <w:pPr>
              <w:pStyle w:val="null5"/>
            </w:pPr>
            <w:r>
              <w:rPr>
                <w:rFonts w:ascii="仿宋_GB2312" w:hAnsi="仿宋_GB2312" w:cs="仿宋_GB2312" w:eastAsia="仿宋_GB2312"/>
              </w:rPr>
              <w:t>根据供应商提供服务工作管理流程进行综合评价：服务工作管理流程符合采购文件要求，方案详实明确，重点突出，针对性强，能完全符合采购文件要求，得10分，在此基础上每发现一处表述不清晰、不合理或不满足本次采购要求的扣1分，扣完为止。</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服务工作管理流程</w:t>
            </w:r>
          </w:p>
        </w:tc>
      </w:tr>
      <w:tr>
        <w:tc>
          <w:tcPr>
            <w:tcW w:type="dxa" w:w="831"/>
            <w:vMerge/>
          </w:tcPr>
          <w:p/>
        </w:tc>
        <w:tc>
          <w:tcPr>
            <w:tcW w:type="dxa" w:w="1661"/>
          </w:tcPr>
          <w:p>
            <w:pPr>
              <w:pStyle w:val="null5"/>
            </w:pPr>
            <w:r>
              <w:rPr>
                <w:rFonts w:ascii="仿宋_GB2312" w:hAnsi="仿宋_GB2312" w:cs="仿宋_GB2312" w:eastAsia="仿宋_GB2312"/>
              </w:rPr>
              <w:t>服务质量保障措施</w:t>
            </w:r>
          </w:p>
        </w:tc>
        <w:tc>
          <w:tcPr>
            <w:tcW w:type="dxa" w:w="2575"/>
          </w:tcPr>
          <w:p>
            <w:pPr>
              <w:pStyle w:val="null5"/>
            </w:pPr>
            <w:r>
              <w:rPr>
                <w:rFonts w:ascii="仿宋_GB2312" w:hAnsi="仿宋_GB2312" w:cs="仿宋_GB2312" w:eastAsia="仿宋_GB2312"/>
              </w:rPr>
              <w:t>对供应商提供的服务质量保障措施进行综合评价：措施详实明确，重点突出，针对性强，能完全符合采购文件要求，得10分，在此基础上每发现一处表述不清晰、不合理或不满足本次采购要求的扣1分，扣完为止。</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服务质量保障措施</w:t>
            </w:r>
          </w:p>
        </w:tc>
      </w:tr>
      <w:tr>
        <w:tc>
          <w:tcPr>
            <w:tcW w:type="dxa" w:w="831"/>
            <w:vMerge/>
          </w:tcPr>
          <w:p/>
        </w:tc>
        <w:tc>
          <w:tcPr>
            <w:tcW w:type="dxa" w:w="1661"/>
          </w:tcPr>
          <w:p>
            <w:pPr>
              <w:pStyle w:val="null5"/>
            </w:pPr>
            <w:r>
              <w:rPr>
                <w:rFonts w:ascii="仿宋_GB2312" w:hAnsi="仿宋_GB2312" w:cs="仿宋_GB2312" w:eastAsia="仿宋_GB2312"/>
              </w:rPr>
              <w:t>维修保养方案</w:t>
            </w:r>
          </w:p>
        </w:tc>
        <w:tc>
          <w:tcPr>
            <w:tcW w:type="dxa" w:w="2575"/>
          </w:tcPr>
          <w:p>
            <w:pPr>
              <w:pStyle w:val="null5"/>
            </w:pPr>
            <w:r>
              <w:rPr>
                <w:rFonts w:ascii="仿宋_GB2312" w:hAnsi="仿宋_GB2312" w:cs="仿宋_GB2312" w:eastAsia="仿宋_GB2312"/>
              </w:rPr>
              <w:t>根据供应商提供的车辆维修、保养、年检等方案进行综合评审：方案详细、具体可行，完全满足采购需求得8分；此基础上每发现一处表述不清晰、不合理或不满足本次采购要求的扣1分，扣完为止。</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维修保养方案</w:t>
            </w:r>
          </w:p>
        </w:tc>
      </w:tr>
      <w:tr>
        <w:tc>
          <w:tcPr>
            <w:tcW w:type="dxa" w:w="831"/>
            <w:vMerge/>
          </w:tcPr>
          <w:p/>
        </w:tc>
        <w:tc>
          <w:tcPr>
            <w:tcW w:type="dxa" w:w="1661"/>
          </w:tcPr>
          <w:p>
            <w:pPr>
              <w:pStyle w:val="null5"/>
            </w:pPr>
            <w:r>
              <w:rPr>
                <w:rFonts w:ascii="仿宋_GB2312" w:hAnsi="仿宋_GB2312" w:cs="仿宋_GB2312" w:eastAsia="仿宋_GB2312"/>
              </w:rPr>
              <w:t>车内卫生管理方案</w:t>
            </w:r>
          </w:p>
        </w:tc>
        <w:tc>
          <w:tcPr>
            <w:tcW w:type="dxa" w:w="2575"/>
          </w:tcPr>
          <w:p>
            <w:pPr>
              <w:pStyle w:val="null5"/>
            </w:pPr>
            <w:r>
              <w:rPr>
                <w:rFonts w:ascii="仿宋_GB2312" w:hAnsi="仿宋_GB2312" w:cs="仿宋_GB2312" w:eastAsia="仿宋_GB2312"/>
              </w:rPr>
              <w:t>根据供应商提供的车辆清洁和内饰管理情况进行综合评审，最高得4分，每有一处弱势项或不合理的地方扣1分，扣完为止。</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车内卫生管理方案</w:t>
            </w:r>
          </w:p>
        </w:tc>
      </w:tr>
      <w:tr>
        <w:tc>
          <w:tcPr>
            <w:tcW w:type="dxa" w:w="831"/>
            <w:vMerge/>
          </w:tcPr>
          <w:p/>
        </w:tc>
        <w:tc>
          <w:tcPr>
            <w:tcW w:type="dxa" w:w="1661"/>
          </w:tcPr>
          <w:p>
            <w:pPr>
              <w:pStyle w:val="null5"/>
            </w:pPr>
            <w:r>
              <w:rPr>
                <w:rFonts w:ascii="仿宋_GB2312" w:hAnsi="仿宋_GB2312" w:cs="仿宋_GB2312" w:eastAsia="仿宋_GB2312"/>
              </w:rPr>
              <w:t>服务团队</w:t>
            </w:r>
          </w:p>
        </w:tc>
        <w:tc>
          <w:tcPr>
            <w:tcW w:type="dxa" w:w="2575"/>
          </w:tcPr>
          <w:p>
            <w:pPr>
              <w:pStyle w:val="null5"/>
            </w:pPr>
            <w:r>
              <w:rPr>
                <w:rFonts w:ascii="仿宋_GB2312" w:hAnsi="仿宋_GB2312" w:cs="仿宋_GB2312" w:eastAsia="仿宋_GB2312"/>
              </w:rPr>
              <w:t>对供应商拟派的项目团队人员分工和人员保证项目顺利实施的各项因素，各类岗位设置科学合理，人员配备方案科学合理，人员素质高、能力强、经验丰富，符合项目规模和质量要求的，得12分，在此基础上每发现一处表述不清晰、不合理或不满足本次采购要求的扣1分，扣完为止。</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服务团队</w:t>
            </w:r>
          </w:p>
        </w:tc>
      </w:tr>
      <w:tr>
        <w:tc>
          <w:tcPr>
            <w:tcW w:type="dxa" w:w="831"/>
            <w:vMerge/>
          </w:tcPr>
          <w:p/>
        </w:tc>
        <w:tc>
          <w:tcPr>
            <w:tcW w:type="dxa" w:w="1661"/>
          </w:tcPr>
          <w:p>
            <w:pPr>
              <w:pStyle w:val="null5"/>
            </w:pPr>
            <w:r>
              <w:rPr>
                <w:rFonts w:ascii="仿宋_GB2312" w:hAnsi="仿宋_GB2312" w:cs="仿宋_GB2312" w:eastAsia="仿宋_GB2312"/>
              </w:rPr>
              <w:t>应急措施</w:t>
            </w:r>
          </w:p>
        </w:tc>
        <w:tc>
          <w:tcPr>
            <w:tcW w:type="dxa" w:w="2575"/>
          </w:tcPr>
          <w:p>
            <w:pPr>
              <w:pStyle w:val="null5"/>
            </w:pPr>
            <w:r>
              <w:rPr>
                <w:rFonts w:ascii="仿宋_GB2312" w:hAnsi="仿宋_GB2312" w:cs="仿宋_GB2312" w:eastAsia="仿宋_GB2312"/>
              </w:rPr>
              <w:t>对供应商提供的应急措施进行打分，方案完整、科学、合理、有效的，得4分；在此基础上，每发现一处表述不清晰、不合理、缺乏可操作性或不满足本次采购要求的，扣1分，扣完为止。</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应急措施</w:t>
            </w:r>
          </w:p>
        </w:tc>
      </w:tr>
      <w:tr>
        <w:tc>
          <w:tcPr>
            <w:tcW w:type="dxa" w:w="831"/>
            <w:vMerge/>
          </w:tcPr>
          <w:p/>
        </w:tc>
        <w:tc>
          <w:tcPr>
            <w:tcW w:type="dxa" w:w="1661"/>
          </w:tcPr>
          <w:p>
            <w:pPr>
              <w:pStyle w:val="null5"/>
            </w:pPr>
            <w:r>
              <w:rPr>
                <w:rFonts w:ascii="仿宋_GB2312" w:hAnsi="仿宋_GB2312" w:cs="仿宋_GB2312" w:eastAsia="仿宋_GB2312"/>
              </w:rPr>
              <w:t>售后服务</w:t>
            </w:r>
          </w:p>
        </w:tc>
        <w:tc>
          <w:tcPr>
            <w:tcW w:type="dxa" w:w="2575"/>
          </w:tcPr>
          <w:p>
            <w:pPr>
              <w:pStyle w:val="null5"/>
            </w:pPr>
            <w:r>
              <w:rPr>
                <w:rFonts w:ascii="仿宋_GB2312" w:hAnsi="仿宋_GB2312" w:cs="仿宋_GB2312" w:eastAsia="仿宋_GB2312"/>
              </w:rPr>
              <w:t>根据供应商提供的售后服务支持方案，进行打分：提供全方位的售后服务支持，能够随时提供现场技术支持服务，有完善的售后服务方案，得12分，每有一项缺项或瑕疵的扣1分，本项扣完为止。</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售后服务</w:t>
            </w:r>
          </w:p>
        </w:tc>
      </w:tr>
      <w:tr>
        <w:tc>
          <w:tcPr>
            <w:tcW w:type="dxa" w:w="831"/>
            <w:vMerge w:val="restart"/>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供应商提供得自2023年1月以来类似项目业绩，每提供一份业绩得2分，最多得8分。注：提供完整合同扫描件，以合同签订时间为准，否则不得分。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案例一览表及证明材料</w:t>
            </w:r>
          </w:p>
        </w:tc>
      </w:tr>
      <w:tr>
        <w:tc>
          <w:tcPr>
            <w:tcW w:type="dxa" w:w="831"/>
            <w:vMerge/>
          </w:tcPr>
          <w:p/>
        </w:tc>
        <w:tc>
          <w:tcPr>
            <w:tcW w:type="dxa" w:w="1661"/>
          </w:tcPr>
          <w:p>
            <w:pPr>
              <w:pStyle w:val="null5"/>
            </w:pPr>
            <w:r>
              <w:rPr>
                <w:rFonts w:ascii="仿宋_GB2312" w:hAnsi="仿宋_GB2312" w:cs="仿宋_GB2312" w:eastAsia="仿宋_GB2312"/>
              </w:rPr>
              <w:t>企业实力</w:t>
            </w:r>
          </w:p>
        </w:tc>
        <w:tc>
          <w:tcPr>
            <w:tcW w:type="dxa" w:w="2575"/>
          </w:tcPr>
          <w:p>
            <w:pPr>
              <w:pStyle w:val="null5"/>
            </w:pPr>
            <w:r>
              <w:rPr>
                <w:rFonts w:ascii="仿宋_GB2312" w:hAnsi="仿宋_GB2312" w:cs="仿宋_GB2312" w:eastAsia="仿宋_GB2312"/>
              </w:rPr>
              <w:t>供应商能够提供2025年1月1日（含）之后首次登记的车辆的，每提供1辆得1分，满分2分。须提供机动车登记证书。</w:t>
            </w:r>
          </w:p>
        </w:tc>
        <w:tc>
          <w:tcPr>
            <w:tcW w:type="dxa" w:w="831"/>
          </w:tcPr>
          <w:p>
            <w:pPr>
              <w:pStyle w:val="null5"/>
              <w:jc w:val="center"/>
            </w:pPr>
            <w:r>
              <w:rPr>
                <w:rFonts w:ascii="仿宋_GB2312" w:hAnsi="仿宋_GB2312" w:cs="仿宋_GB2312" w:eastAsia="仿宋_GB2312"/>
              </w:rPr>
              <w:t>2.0000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企业实力</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（1）中大型车辆服务响应报价低于全部通过符合性审查供应商响应报价平均值50%的，即中大型车辆服务响应报价&lt;全部通过符合性审查供应商响应报价平均值×50%。 （2）中大型车辆服务响应报价低于通过符合性审查且报价次低供应商响应报价50%的，即中大型车辆服务响应报价&lt;通过符合性审查且报价次低供应商响应报价×50%。 （3）中大型车辆服务响应报价低于最高限价45%的，即中大型车辆服务响应报价&lt;最高限价×45%。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p>
            <w:pPr>
              <w:pStyle w:val="null5"/>
            </w:pPr>
            <w:r>
              <w:rPr>
                <w:rFonts w:ascii="仿宋_GB2312" w:hAnsi="仿宋_GB2312" w:cs="仿宋_GB2312" w:eastAsia="仿宋_GB2312"/>
              </w:rPr>
              <w:t>投标（响应）报价明细表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中大型车辆服务</w:t>
            </w:r>
          </w:p>
        </w:tc>
        <w:tc>
          <w:tcPr>
            <w:tcW w:type="dxa" w:w="2575"/>
          </w:tcPr>
          <w:p>
            <w:pPr>
              <w:pStyle w:val="null5"/>
            </w:pPr>
            <w:r>
              <w:rPr>
                <w:rFonts w:ascii="仿宋_GB2312" w:hAnsi="仿宋_GB2312" w:cs="仿宋_GB2312" w:eastAsia="仿宋_GB2312"/>
              </w:rPr>
              <w:t>以满足采购文件要求且响应价格最低的响应报价（最终报价）为评审基准价，其价格分为满分10分，其他供应商的价格分按照下列公式计算：响应报价得分=（评审基准价/响应报价）×10。</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bl>
    <w:p>
      <w:pPr>
        <w:pStyle w:val="null5"/>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技术部分80.00分</w:t>
            </w:r>
          </w:p>
          <w:p>
            <w:pPr>
              <w:pStyle w:val="null5"/>
            </w:pPr>
            <w:r>
              <w:rPr>
                <w:rFonts w:ascii="仿宋_GB2312" w:hAnsi="仿宋_GB2312" w:cs="仿宋_GB2312" w:eastAsia="仿宋_GB2312"/>
              </w:rPr>
              <w:t>商务部分10.00分</w:t>
            </w:r>
          </w:p>
          <w:p>
            <w:pPr>
              <w:pStyle w:val="null5"/>
            </w:pPr>
            <w:r>
              <w:rPr>
                <w:rFonts w:ascii="仿宋_GB2312" w:hAnsi="仿宋_GB2312" w:cs="仿宋_GB2312" w:eastAsia="仿宋_GB2312"/>
              </w:rPr>
              <w:t>报价得分10.00分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技术指标和配置</w:t>
            </w:r>
          </w:p>
        </w:tc>
        <w:tc>
          <w:tcPr>
            <w:tcW w:type="dxa" w:w="2575"/>
          </w:tcPr>
          <w:p>
            <w:pPr>
              <w:pStyle w:val="null5"/>
            </w:pPr>
            <w:r>
              <w:rPr>
                <w:rFonts w:ascii="仿宋_GB2312" w:hAnsi="仿宋_GB2312" w:cs="仿宋_GB2312" w:eastAsia="仿宋_GB2312"/>
              </w:rPr>
              <w:t>根据供应商对采购文件技术要求响应情况，进行符合性评审：所有条款满足或优于采购文件要求，得满分10分。每负偏离一项扣1分，扣完为止。 注：以供应商的响应情况及提供的证明材料等作为评审依据。</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技术参数响应表</w:t>
            </w:r>
          </w:p>
        </w:tc>
      </w:tr>
      <w:tr>
        <w:tc>
          <w:tcPr>
            <w:tcW w:type="dxa" w:w="831"/>
            <w:vMerge/>
          </w:tcPr>
          <w:p/>
        </w:tc>
        <w:tc>
          <w:tcPr>
            <w:tcW w:type="dxa" w:w="1661"/>
          </w:tcPr>
          <w:p>
            <w:pPr>
              <w:pStyle w:val="null5"/>
            </w:pPr>
            <w:r>
              <w:rPr>
                <w:rFonts w:ascii="仿宋_GB2312" w:hAnsi="仿宋_GB2312" w:cs="仿宋_GB2312" w:eastAsia="仿宋_GB2312"/>
              </w:rPr>
              <w:t>服务方案</w:t>
            </w:r>
          </w:p>
        </w:tc>
        <w:tc>
          <w:tcPr>
            <w:tcW w:type="dxa" w:w="2575"/>
          </w:tcPr>
          <w:p>
            <w:pPr>
              <w:pStyle w:val="null5"/>
            </w:pPr>
            <w:r>
              <w:rPr>
                <w:rFonts w:ascii="仿宋_GB2312" w:hAnsi="仿宋_GB2312" w:cs="仿宋_GB2312" w:eastAsia="仿宋_GB2312"/>
              </w:rPr>
              <w:t>根据供应商提供服务方案进行综合评价：服务方案技术符合采购文件要求，方案详实明确，重点突出，针对性强，能完全符合采购文件要求，得10分，在此基础上每发现一处表述不清晰、不合理或不满足本次采购要求的扣1分，扣完为止。</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服务方案</w:t>
            </w:r>
          </w:p>
        </w:tc>
      </w:tr>
      <w:tr>
        <w:tc>
          <w:tcPr>
            <w:tcW w:type="dxa" w:w="831"/>
            <w:vMerge/>
          </w:tcPr>
          <w:p/>
        </w:tc>
        <w:tc>
          <w:tcPr>
            <w:tcW w:type="dxa" w:w="1661"/>
          </w:tcPr>
          <w:p>
            <w:pPr>
              <w:pStyle w:val="null5"/>
            </w:pPr>
            <w:r>
              <w:rPr>
                <w:rFonts w:ascii="仿宋_GB2312" w:hAnsi="仿宋_GB2312" w:cs="仿宋_GB2312" w:eastAsia="仿宋_GB2312"/>
              </w:rPr>
              <w:t>服务工作管理流程</w:t>
            </w:r>
          </w:p>
        </w:tc>
        <w:tc>
          <w:tcPr>
            <w:tcW w:type="dxa" w:w="2575"/>
          </w:tcPr>
          <w:p>
            <w:pPr>
              <w:pStyle w:val="null5"/>
            </w:pPr>
            <w:r>
              <w:rPr>
                <w:rFonts w:ascii="仿宋_GB2312" w:hAnsi="仿宋_GB2312" w:cs="仿宋_GB2312" w:eastAsia="仿宋_GB2312"/>
              </w:rPr>
              <w:t>根据供应商提供服务工作管理流程进行综合评价：服务工作管理流程符合采购文件要求，方案详实明确，重点突出，针对性强，能完全符合采购文件要求，得10分，在此基础上每发现一处表述不清晰、不合理或不满足本次采购要求的扣1分，扣完为止。</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服务工作管理流程</w:t>
            </w:r>
          </w:p>
        </w:tc>
      </w:tr>
      <w:tr>
        <w:tc>
          <w:tcPr>
            <w:tcW w:type="dxa" w:w="831"/>
            <w:vMerge/>
          </w:tcPr>
          <w:p/>
        </w:tc>
        <w:tc>
          <w:tcPr>
            <w:tcW w:type="dxa" w:w="1661"/>
          </w:tcPr>
          <w:p>
            <w:pPr>
              <w:pStyle w:val="null5"/>
            </w:pPr>
            <w:r>
              <w:rPr>
                <w:rFonts w:ascii="仿宋_GB2312" w:hAnsi="仿宋_GB2312" w:cs="仿宋_GB2312" w:eastAsia="仿宋_GB2312"/>
              </w:rPr>
              <w:t>服务质量保障措施</w:t>
            </w:r>
          </w:p>
        </w:tc>
        <w:tc>
          <w:tcPr>
            <w:tcW w:type="dxa" w:w="2575"/>
          </w:tcPr>
          <w:p>
            <w:pPr>
              <w:pStyle w:val="null5"/>
            </w:pPr>
            <w:r>
              <w:rPr>
                <w:rFonts w:ascii="仿宋_GB2312" w:hAnsi="仿宋_GB2312" w:cs="仿宋_GB2312" w:eastAsia="仿宋_GB2312"/>
              </w:rPr>
              <w:t>对供应商提供的服务质量保障措施进行综合评价：措施详实明确，重点突出，针对性强，能完全符合采购文件要求，得10分，在此基础上每发现一处表述不清晰、不合理或不满足本次采购要求的扣1分，扣完为止。</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服务质量保障措施</w:t>
            </w:r>
          </w:p>
        </w:tc>
      </w:tr>
      <w:tr>
        <w:tc>
          <w:tcPr>
            <w:tcW w:type="dxa" w:w="831"/>
            <w:vMerge/>
          </w:tcPr>
          <w:p/>
        </w:tc>
        <w:tc>
          <w:tcPr>
            <w:tcW w:type="dxa" w:w="1661"/>
          </w:tcPr>
          <w:p>
            <w:pPr>
              <w:pStyle w:val="null5"/>
            </w:pPr>
            <w:r>
              <w:rPr>
                <w:rFonts w:ascii="仿宋_GB2312" w:hAnsi="仿宋_GB2312" w:cs="仿宋_GB2312" w:eastAsia="仿宋_GB2312"/>
              </w:rPr>
              <w:t>维修保养方案</w:t>
            </w:r>
          </w:p>
        </w:tc>
        <w:tc>
          <w:tcPr>
            <w:tcW w:type="dxa" w:w="2575"/>
          </w:tcPr>
          <w:p>
            <w:pPr>
              <w:pStyle w:val="null5"/>
            </w:pPr>
            <w:r>
              <w:rPr>
                <w:rFonts w:ascii="仿宋_GB2312" w:hAnsi="仿宋_GB2312" w:cs="仿宋_GB2312" w:eastAsia="仿宋_GB2312"/>
              </w:rPr>
              <w:t>根据供应商提供的车辆维修、保养、年检等方案进行综合评审：方案详细、具体可行，完全满足采购需求得8分；此基础上每发现一处表述不清晰、不合理或不满足本次采购要求的扣1分，扣完为止。</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维修保养方案</w:t>
            </w:r>
          </w:p>
        </w:tc>
      </w:tr>
      <w:tr>
        <w:tc>
          <w:tcPr>
            <w:tcW w:type="dxa" w:w="831"/>
            <w:vMerge/>
          </w:tcPr>
          <w:p/>
        </w:tc>
        <w:tc>
          <w:tcPr>
            <w:tcW w:type="dxa" w:w="1661"/>
          </w:tcPr>
          <w:p>
            <w:pPr>
              <w:pStyle w:val="null5"/>
            </w:pPr>
            <w:r>
              <w:rPr>
                <w:rFonts w:ascii="仿宋_GB2312" w:hAnsi="仿宋_GB2312" w:cs="仿宋_GB2312" w:eastAsia="仿宋_GB2312"/>
              </w:rPr>
              <w:t>车内卫生管理方案</w:t>
            </w:r>
          </w:p>
        </w:tc>
        <w:tc>
          <w:tcPr>
            <w:tcW w:type="dxa" w:w="2575"/>
          </w:tcPr>
          <w:p>
            <w:pPr>
              <w:pStyle w:val="null5"/>
            </w:pPr>
            <w:r>
              <w:rPr>
                <w:rFonts w:ascii="仿宋_GB2312" w:hAnsi="仿宋_GB2312" w:cs="仿宋_GB2312" w:eastAsia="仿宋_GB2312"/>
              </w:rPr>
              <w:t>根据供应商提供的车辆清洁和内饰管理情况进行综合评审，最高得4分，每有一处弱势项或不合理的地方扣1分，扣完为止。</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车内卫生管理方案</w:t>
            </w:r>
          </w:p>
        </w:tc>
      </w:tr>
      <w:tr>
        <w:tc>
          <w:tcPr>
            <w:tcW w:type="dxa" w:w="831"/>
            <w:vMerge/>
          </w:tcPr>
          <w:p/>
        </w:tc>
        <w:tc>
          <w:tcPr>
            <w:tcW w:type="dxa" w:w="1661"/>
          </w:tcPr>
          <w:p>
            <w:pPr>
              <w:pStyle w:val="null5"/>
            </w:pPr>
            <w:r>
              <w:rPr>
                <w:rFonts w:ascii="仿宋_GB2312" w:hAnsi="仿宋_GB2312" w:cs="仿宋_GB2312" w:eastAsia="仿宋_GB2312"/>
              </w:rPr>
              <w:t>服务团队</w:t>
            </w:r>
          </w:p>
        </w:tc>
        <w:tc>
          <w:tcPr>
            <w:tcW w:type="dxa" w:w="2575"/>
          </w:tcPr>
          <w:p>
            <w:pPr>
              <w:pStyle w:val="null5"/>
            </w:pPr>
            <w:r>
              <w:rPr>
                <w:rFonts w:ascii="仿宋_GB2312" w:hAnsi="仿宋_GB2312" w:cs="仿宋_GB2312" w:eastAsia="仿宋_GB2312"/>
              </w:rPr>
              <w:t>对供应商拟派的项目团队人员分工和人员保证项目顺利实施的各项因素，各类岗位设置科学合理，人员配备方案科学合理，人员素质高、能力强、经验丰富，符合项目规模和质量要求的，得12分，在此基础上每发现一处表述不清晰、不合理或不满足本次采购要求的扣1分，扣完为止。</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服务团队</w:t>
            </w:r>
          </w:p>
        </w:tc>
      </w:tr>
      <w:tr>
        <w:tc>
          <w:tcPr>
            <w:tcW w:type="dxa" w:w="831"/>
            <w:vMerge/>
          </w:tcPr>
          <w:p/>
        </w:tc>
        <w:tc>
          <w:tcPr>
            <w:tcW w:type="dxa" w:w="1661"/>
          </w:tcPr>
          <w:p>
            <w:pPr>
              <w:pStyle w:val="null5"/>
            </w:pPr>
            <w:r>
              <w:rPr>
                <w:rFonts w:ascii="仿宋_GB2312" w:hAnsi="仿宋_GB2312" w:cs="仿宋_GB2312" w:eastAsia="仿宋_GB2312"/>
              </w:rPr>
              <w:t>应急措施</w:t>
            </w:r>
          </w:p>
        </w:tc>
        <w:tc>
          <w:tcPr>
            <w:tcW w:type="dxa" w:w="2575"/>
          </w:tcPr>
          <w:p>
            <w:pPr>
              <w:pStyle w:val="null5"/>
            </w:pPr>
            <w:r>
              <w:rPr>
                <w:rFonts w:ascii="仿宋_GB2312" w:hAnsi="仿宋_GB2312" w:cs="仿宋_GB2312" w:eastAsia="仿宋_GB2312"/>
              </w:rPr>
              <w:t>对供应商提供的应急措施进行打分，方案完整、科学、合理、有效的，得4分；在此基础上，每发现一处表述不清晰、不合理、缺乏可操作性或不满足本次采购要求的，扣1分，扣完为止。</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应急措施</w:t>
            </w:r>
          </w:p>
        </w:tc>
      </w:tr>
      <w:tr>
        <w:tc>
          <w:tcPr>
            <w:tcW w:type="dxa" w:w="831"/>
            <w:vMerge/>
          </w:tcPr>
          <w:p/>
        </w:tc>
        <w:tc>
          <w:tcPr>
            <w:tcW w:type="dxa" w:w="1661"/>
          </w:tcPr>
          <w:p>
            <w:pPr>
              <w:pStyle w:val="null5"/>
            </w:pPr>
            <w:r>
              <w:rPr>
                <w:rFonts w:ascii="仿宋_GB2312" w:hAnsi="仿宋_GB2312" w:cs="仿宋_GB2312" w:eastAsia="仿宋_GB2312"/>
              </w:rPr>
              <w:t>售后服务</w:t>
            </w:r>
          </w:p>
        </w:tc>
        <w:tc>
          <w:tcPr>
            <w:tcW w:type="dxa" w:w="2575"/>
          </w:tcPr>
          <w:p>
            <w:pPr>
              <w:pStyle w:val="null5"/>
            </w:pPr>
            <w:r>
              <w:rPr>
                <w:rFonts w:ascii="仿宋_GB2312" w:hAnsi="仿宋_GB2312" w:cs="仿宋_GB2312" w:eastAsia="仿宋_GB2312"/>
              </w:rPr>
              <w:t>根据供应商提供的售后服务支持方案，进行打分：提供全方位的售后服务支持，能够随时提供现场技术支持服务，有完善的售后服务方案，得12分，每有一项缺项或瑕疵的扣1分，本项扣完为止。</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售后服务</w:t>
            </w:r>
          </w:p>
        </w:tc>
      </w:tr>
      <w:tr>
        <w:tc>
          <w:tcPr>
            <w:tcW w:type="dxa" w:w="831"/>
            <w:vMerge w:val="restart"/>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供应商提供得自2023年1月以来类似项目业绩，每提供一份业绩得2分，最多得8分。注：提供完整合同扫描件，以合同签订时间为准，否则不得分。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案例一览表及证明材料</w:t>
            </w:r>
          </w:p>
        </w:tc>
      </w:tr>
      <w:tr>
        <w:tc>
          <w:tcPr>
            <w:tcW w:type="dxa" w:w="831"/>
            <w:vMerge/>
          </w:tcPr>
          <w:p/>
        </w:tc>
        <w:tc>
          <w:tcPr>
            <w:tcW w:type="dxa" w:w="1661"/>
          </w:tcPr>
          <w:p>
            <w:pPr>
              <w:pStyle w:val="null5"/>
            </w:pPr>
            <w:r>
              <w:rPr>
                <w:rFonts w:ascii="仿宋_GB2312" w:hAnsi="仿宋_GB2312" w:cs="仿宋_GB2312" w:eastAsia="仿宋_GB2312"/>
              </w:rPr>
              <w:t>企业实力</w:t>
            </w:r>
          </w:p>
        </w:tc>
        <w:tc>
          <w:tcPr>
            <w:tcW w:type="dxa" w:w="2575"/>
          </w:tcPr>
          <w:p>
            <w:pPr>
              <w:pStyle w:val="null5"/>
            </w:pPr>
            <w:r>
              <w:rPr>
                <w:rFonts w:ascii="仿宋_GB2312" w:hAnsi="仿宋_GB2312" w:cs="仿宋_GB2312" w:eastAsia="仿宋_GB2312"/>
              </w:rPr>
              <w:t>供应商能够提供2025年1月1日（含）之后首次登记的车辆的，每提供1辆得0.5分，最多认可2辆，除燃油车外包含新能源（采用新型动力系统，完全或主要依靠新型能源驱动的汽车包括插电式混合动力（含增程式）汽车），每提供1辆得0.5分，最多认可2辆，满分2分。须提供机动车登记证书。</w:t>
            </w:r>
          </w:p>
        </w:tc>
        <w:tc>
          <w:tcPr>
            <w:tcW w:type="dxa" w:w="831"/>
          </w:tcPr>
          <w:p>
            <w:pPr>
              <w:pStyle w:val="null5"/>
              <w:jc w:val="center"/>
            </w:pPr>
            <w:r>
              <w:rPr>
                <w:rFonts w:ascii="仿宋_GB2312" w:hAnsi="仿宋_GB2312" w:cs="仿宋_GB2312" w:eastAsia="仿宋_GB2312"/>
              </w:rPr>
              <w:t>2.0000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企业实力</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（1）小型车辆服务（1）响应报价低于全部通过符合性审查供应商响应报价平均值50%的，即小型车辆服务（1）响应报价&lt;全部通过符合性审查供应商响应报价平均值×50%。 （2）小型车辆服务（1）响应报价低于通过符合性审查且报价次低供应商响应报价50%的，即小型车辆服务（1）响应报价&lt;通过符合性审查且报价次低供应商响应报价×50%。 （3）小型车辆服务（1）响应报价低于最高限价45%的，即小型车辆服务（1）响应报价&lt;最高限价×45%。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小型车辆服务（1）</w:t>
            </w:r>
          </w:p>
        </w:tc>
        <w:tc>
          <w:tcPr>
            <w:tcW w:type="dxa" w:w="2575"/>
          </w:tcPr>
          <w:p>
            <w:pPr>
              <w:pStyle w:val="null5"/>
            </w:pPr>
            <w:r>
              <w:rPr>
                <w:rFonts w:ascii="仿宋_GB2312" w:hAnsi="仿宋_GB2312" w:cs="仿宋_GB2312" w:eastAsia="仿宋_GB2312"/>
              </w:rPr>
              <w:t>以满足采购文件要求且响应价格最低的响应报价（最终报价）为评审基准价，其价格分为满分10分，其他供应商的价格分按照下列公式计算：响应报价得分=（评审基准价/响应报价）×10。</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bl>
    <w:p>
      <w:pPr>
        <w:pStyle w:val="null5"/>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技术部分80.00分</w:t>
            </w:r>
          </w:p>
          <w:p>
            <w:pPr>
              <w:pStyle w:val="null5"/>
            </w:pPr>
            <w:r>
              <w:rPr>
                <w:rFonts w:ascii="仿宋_GB2312" w:hAnsi="仿宋_GB2312" w:cs="仿宋_GB2312" w:eastAsia="仿宋_GB2312"/>
              </w:rPr>
              <w:t>商务部分10.00分</w:t>
            </w:r>
          </w:p>
          <w:p>
            <w:pPr>
              <w:pStyle w:val="null5"/>
            </w:pPr>
            <w:r>
              <w:rPr>
                <w:rFonts w:ascii="仿宋_GB2312" w:hAnsi="仿宋_GB2312" w:cs="仿宋_GB2312" w:eastAsia="仿宋_GB2312"/>
              </w:rPr>
              <w:t>报价得分10.00分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技术指标和配置</w:t>
            </w:r>
          </w:p>
        </w:tc>
        <w:tc>
          <w:tcPr>
            <w:tcW w:type="dxa" w:w="2575"/>
          </w:tcPr>
          <w:p>
            <w:pPr>
              <w:pStyle w:val="null5"/>
            </w:pPr>
            <w:r>
              <w:rPr>
                <w:rFonts w:ascii="仿宋_GB2312" w:hAnsi="仿宋_GB2312" w:cs="仿宋_GB2312" w:eastAsia="仿宋_GB2312"/>
              </w:rPr>
              <w:t>根据供应商对采购文件技术要求响应情况，进行符合性评审：所有条款满足或优于采购文件要求，得满分10分。每负偏离一项扣1分，扣完为止。 注：以供应商的响应情况及提供的证明材料等作为评审依据。</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技术参数响应表</w:t>
            </w:r>
          </w:p>
        </w:tc>
      </w:tr>
      <w:tr>
        <w:tc>
          <w:tcPr>
            <w:tcW w:type="dxa" w:w="831"/>
            <w:vMerge/>
          </w:tcPr>
          <w:p/>
        </w:tc>
        <w:tc>
          <w:tcPr>
            <w:tcW w:type="dxa" w:w="1661"/>
          </w:tcPr>
          <w:p>
            <w:pPr>
              <w:pStyle w:val="null5"/>
            </w:pPr>
            <w:r>
              <w:rPr>
                <w:rFonts w:ascii="仿宋_GB2312" w:hAnsi="仿宋_GB2312" w:cs="仿宋_GB2312" w:eastAsia="仿宋_GB2312"/>
              </w:rPr>
              <w:t>服务方案</w:t>
            </w:r>
          </w:p>
        </w:tc>
        <w:tc>
          <w:tcPr>
            <w:tcW w:type="dxa" w:w="2575"/>
          </w:tcPr>
          <w:p>
            <w:pPr>
              <w:pStyle w:val="null5"/>
            </w:pPr>
            <w:r>
              <w:rPr>
                <w:rFonts w:ascii="仿宋_GB2312" w:hAnsi="仿宋_GB2312" w:cs="仿宋_GB2312" w:eastAsia="仿宋_GB2312"/>
              </w:rPr>
              <w:t>根据供应商提供服务方案进行综合评价：服务方案技术符合采购文件要求，方案详实明确，重点突出，针对性强，能完全符合采购文件要求，得10分，在此基础上每发现一处表述不清晰、不合理或不满足本次采购要求的扣1分，扣完为止。</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服务方案</w:t>
            </w:r>
          </w:p>
        </w:tc>
      </w:tr>
      <w:tr>
        <w:tc>
          <w:tcPr>
            <w:tcW w:type="dxa" w:w="831"/>
            <w:vMerge/>
          </w:tcPr>
          <w:p/>
        </w:tc>
        <w:tc>
          <w:tcPr>
            <w:tcW w:type="dxa" w:w="1661"/>
          </w:tcPr>
          <w:p>
            <w:pPr>
              <w:pStyle w:val="null5"/>
            </w:pPr>
            <w:r>
              <w:rPr>
                <w:rFonts w:ascii="仿宋_GB2312" w:hAnsi="仿宋_GB2312" w:cs="仿宋_GB2312" w:eastAsia="仿宋_GB2312"/>
              </w:rPr>
              <w:t>服务工作管理流程</w:t>
            </w:r>
          </w:p>
        </w:tc>
        <w:tc>
          <w:tcPr>
            <w:tcW w:type="dxa" w:w="2575"/>
          </w:tcPr>
          <w:p>
            <w:pPr>
              <w:pStyle w:val="null5"/>
            </w:pPr>
            <w:r>
              <w:rPr>
                <w:rFonts w:ascii="仿宋_GB2312" w:hAnsi="仿宋_GB2312" w:cs="仿宋_GB2312" w:eastAsia="仿宋_GB2312"/>
              </w:rPr>
              <w:t>根据供应商提供服务工作管理流程进行综合评价：服务工作管理流程符合采购文件要求，方案详实明确，重点突出，针对性强，能完全符合采购文件要求，得10分，在此基础上每发现一处表述不清晰、不合理或不满足本次采购要求的扣1分，扣完为止。</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服务工作管理流程</w:t>
            </w:r>
          </w:p>
        </w:tc>
      </w:tr>
      <w:tr>
        <w:tc>
          <w:tcPr>
            <w:tcW w:type="dxa" w:w="831"/>
            <w:vMerge/>
          </w:tcPr>
          <w:p/>
        </w:tc>
        <w:tc>
          <w:tcPr>
            <w:tcW w:type="dxa" w:w="1661"/>
          </w:tcPr>
          <w:p>
            <w:pPr>
              <w:pStyle w:val="null5"/>
            </w:pPr>
            <w:r>
              <w:rPr>
                <w:rFonts w:ascii="仿宋_GB2312" w:hAnsi="仿宋_GB2312" w:cs="仿宋_GB2312" w:eastAsia="仿宋_GB2312"/>
              </w:rPr>
              <w:t>服务质量保障措施</w:t>
            </w:r>
          </w:p>
        </w:tc>
        <w:tc>
          <w:tcPr>
            <w:tcW w:type="dxa" w:w="2575"/>
          </w:tcPr>
          <w:p>
            <w:pPr>
              <w:pStyle w:val="null5"/>
            </w:pPr>
            <w:r>
              <w:rPr>
                <w:rFonts w:ascii="仿宋_GB2312" w:hAnsi="仿宋_GB2312" w:cs="仿宋_GB2312" w:eastAsia="仿宋_GB2312"/>
              </w:rPr>
              <w:t>对供应商提供的服务质量保障措施进行综合评价：措施详实明确，重点突出，针对性强，能完全符合采购文件要求，得10分，在此基础上每发现一处表述不清晰、不合理或不满足本次采购要求的扣1分，扣完为止。</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服务质量保障措施</w:t>
            </w:r>
          </w:p>
        </w:tc>
      </w:tr>
      <w:tr>
        <w:tc>
          <w:tcPr>
            <w:tcW w:type="dxa" w:w="831"/>
            <w:vMerge/>
          </w:tcPr>
          <w:p/>
        </w:tc>
        <w:tc>
          <w:tcPr>
            <w:tcW w:type="dxa" w:w="1661"/>
          </w:tcPr>
          <w:p>
            <w:pPr>
              <w:pStyle w:val="null5"/>
            </w:pPr>
            <w:r>
              <w:rPr>
                <w:rFonts w:ascii="仿宋_GB2312" w:hAnsi="仿宋_GB2312" w:cs="仿宋_GB2312" w:eastAsia="仿宋_GB2312"/>
              </w:rPr>
              <w:t>维修保养方案</w:t>
            </w:r>
          </w:p>
        </w:tc>
        <w:tc>
          <w:tcPr>
            <w:tcW w:type="dxa" w:w="2575"/>
          </w:tcPr>
          <w:p>
            <w:pPr>
              <w:pStyle w:val="null5"/>
            </w:pPr>
            <w:r>
              <w:rPr>
                <w:rFonts w:ascii="仿宋_GB2312" w:hAnsi="仿宋_GB2312" w:cs="仿宋_GB2312" w:eastAsia="仿宋_GB2312"/>
              </w:rPr>
              <w:t>根据供应商提供的车辆维修、保养、年检等方案进行综合评审：方案详细、具体可行，完全满足采购需求得8分；此基础上每发现一处表述不清晰、不合理或不满足本次采购要求的扣1分，扣完为止。</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维修保养方案</w:t>
            </w:r>
          </w:p>
        </w:tc>
      </w:tr>
      <w:tr>
        <w:tc>
          <w:tcPr>
            <w:tcW w:type="dxa" w:w="831"/>
            <w:vMerge/>
          </w:tcPr>
          <w:p/>
        </w:tc>
        <w:tc>
          <w:tcPr>
            <w:tcW w:type="dxa" w:w="1661"/>
          </w:tcPr>
          <w:p>
            <w:pPr>
              <w:pStyle w:val="null5"/>
            </w:pPr>
            <w:r>
              <w:rPr>
                <w:rFonts w:ascii="仿宋_GB2312" w:hAnsi="仿宋_GB2312" w:cs="仿宋_GB2312" w:eastAsia="仿宋_GB2312"/>
              </w:rPr>
              <w:t>车内卫生管理方案</w:t>
            </w:r>
          </w:p>
        </w:tc>
        <w:tc>
          <w:tcPr>
            <w:tcW w:type="dxa" w:w="2575"/>
          </w:tcPr>
          <w:p>
            <w:pPr>
              <w:pStyle w:val="null5"/>
            </w:pPr>
            <w:r>
              <w:rPr>
                <w:rFonts w:ascii="仿宋_GB2312" w:hAnsi="仿宋_GB2312" w:cs="仿宋_GB2312" w:eastAsia="仿宋_GB2312"/>
              </w:rPr>
              <w:t>根据供应商提供的车辆清洁和内饰管理情况进行综合评审，最高得4分，每有一处弱势项或不合理的地方扣1分，扣完为止。</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车内卫生管理方案</w:t>
            </w:r>
          </w:p>
        </w:tc>
      </w:tr>
      <w:tr>
        <w:tc>
          <w:tcPr>
            <w:tcW w:type="dxa" w:w="831"/>
            <w:vMerge/>
          </w:tcPr>
          <w:p/>
        </w:tc>
        <w:tc>
          <w:tcPr>
            <w:tcW w:type="dxa" w:w="1661"/>
          </w:tcPr>
          <w:p>
            <w:pPr>
              <w:pStyle w:val="null5"/>
            </w:pPr>
            <w:r>
              <w:rPr>
                <w:rFonts w:ascii="仿宋_GB2312" w:hAnsi="仿宋_GB2312" w:cs="仿宋_GB2312" w:eastAsia="仿宋_GB2312"/>
              </w:rPr>
              <w:t>服务团队</w:t>
            </w:r>
          </w:p>
        </w:tc>
        <w:tc>
          <w:tcPr>
            <w:tcW w:type="dxa" w:w="2575"/>
          </w:tcPr>
          <w:p>
            <w:pPr>
              <w:pStyle w:val="null5"/>
            </w:pPr>
            <w:r>
              <w:rPr>
                <w:rFonts w:ascii="仿宋_GB2312" w:hAnsi="仿宋_GB2312" w:cs="仿宋_GB2312" w:eastAsia="仿宋_GB2312"/>
              </w:rPr>
              <w:t>对供应商拟派的项目团队人员分工和人员保证项目顺利实施的各项因素，各类岗位设置科学合理，人员配备方案科学合理，人员素质高、能力强、经验丰富，符合项目规模和质量要求的，得12分，在此基础上每发现一处表述不清晰、不合理或不满足本次采购要求的扣1分，扣完为止。</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服务团队</w:t>
            </w:r>
          </w:p>
        </w:tc>
      </w:tr>
      <w:tr>
        <w:tc>
          <w:tcPr>
            <w:tcW w:type="dxa" w:w="831"/>
            <w:vMerge/>
          </w:tcPr>
          <w:p/>
        </w:tc>
        <w:tc>
          <w:tcPr>
            <w:tcW w:type="dxa" w:w="1661"/>
          </w:tcPr>
          <w:p>
            <w:pPr>
              <w:pStyle w:val="null5"/>
            </w:pPr>
            <w:r>
              <w:rPr>
                <w:rFonts w:ascii="仿宋_GB2312" w:hAnsi="仿宋_GB2312" w:cs="仿宋_GB2312" w:eastAsia="仿宋_GB2312"/>
              </w:rPr>
              <w:t>应急措施</w:t>
            </w:r>
          </w:p>
        </w:tc>
        <w:tc>
          <w:tcPr>
            <w:tcW w:type="dxa" w:w="2575"/>
          </w:tcPr>
          <w:p>
            <w:pPr>
              <w:pStyle w:val="null5"/>
            </w:pPr>
            <w:r>
              <w:rPr>
                <w:rFonts w:ascii="仿宋_GB2312" w:hAnsi="仿宋_GB2312" w:cs="仿宋_GB2312" w:eastAsia="仿宋_GB2312"/>
              </w:rPr>
              <w:t>对供应商提供的应急措施进行打分，方案完整、科学、合理、有效的，得4分；在此基础上，每发现一处表述不清晰、不合理、缺乏可操作性或不满足本次采购要求的，扣1分，扣完为止。</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应急措施</w:t>
            </w:r>
          </w:p>
        </w:tc>
      </w:tr>
      <w:tr>
        <w:tc>
          <w:tcPr>
            <w:tcW w:type="dxa" w:w="831"/>
            <w:vMerge/>
          </w:tcPr>
          <w:p/>
        </w:tc>
        <w:tc>
          <w:tcPr>
            <w:tcW w:type="dxa" w:w="1661"/>
          </w:tcPr>
          <w:p>
            <w:pPr>
              <w:pStyle w:val="null5"/>
            </w:pPr>
            <w:r>
              <w:rPr>
                <w:rFonts w:ascii="仿宋_GB2312" w:hAnsi="仿宋_GB2312" w:cs="仿宋_GB2312" w:eastAsia="仿宋_GB2312"/>
              </w:rPr>
              <w:t>售后服务</w:t>
            </w:r>
          </w:p>
        </w:tc>
        <w:tc>
          <w:tcPr>
            <w:tcW w:type="dxa" w:w="2575"/>
          </w:tcPr>
          <w:p>
            <w:pPr>
              <w:pStyle w:val="null5"/>
            </w:pPr>
            <w:r>
              <w:rPr>
                <w:rFonts w:ascii="仿宋_GB2312" w:hAnsi="仿宋_GB2312" w:cs="仿宋_GB2312" w:eastAsia="仿宋_GB2312"/>
              </w:rPr>
              <w:t>根据供应商提供的售后服务支持方案，进行打分：提供全方位的售后服务支持，能够随时提供现场技术支持服务，有完善的售后服务方案，得12分，每有一项缺项或瑕疵的扣1分，本项扣完为止。</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售后服务</w:t>
            </w:r>
          </w:p>
        </w:tc>
      </w:tr>
      <w:tr>
        <w:tc>
          <w:tcPr>
            <w:tcW w:type="dxa" w:w="831"/>
            <w:vMerge w:val="restart"/>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供应商提供得自2023年1月以来类似项目业绩，每提供一份业绩得2分，最多得8分。注：提供完整合同扫描件，以合同签订时间为准，否则不得分。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案例一览表及证明材料</w:t>
            </w:r>
          </w:p>
        </w:tc>
      </w:tr>
      <w:tr>
        <w:tc>
          <w:tcPr>
            <w:tcW w:type="dxa" w:w="831"/>
            <w:vMerge/>
          </w:tcPr>
          <w:p/>
        </w:tc>
        <w:tc>
          <w:tcPr>
            <w:tcW w:type="dxa" w:w="1661"/>
          </w:tcPr>
          <w:p>
            <w:pPr>
              <w:pStyle w:val="null5"/>
            </w:pPr>
            <w:r>
              <w:rPr>
                <w:rFonts w:ascii="仿宋_GB2312" w:hAnsi="仿宋_GB2312" w:cs="仿宋_GB2312" w:eastAsia="仿宋_GB2312"/>
              </w:rPr>
              <w:t>企业实力</w:t>
            </w:r>
          </w:p>
        </w:tc>
        <w:tc>
          <w:tcPr>
            <w:tcW w:type="dxa" w:w="2575"/>
          </w:tcPr>
          <w:p>
            <w:pPr>
              <w:pStyle w:val="null5"/>
            </w:pPr>
            <w:r>
              <w:rPr>
                <w:rFonts w:ascii="仿宋_GB2312" w:hAnsi="仿宋_GB2312" w:cs="仿宋_GB2312" w:eastAsia="仿宋_GB2312"/>
              </w:rPr>
              <w:t>供应商能够提供2025年1月1日（含）之后首次登记的车辆的，每提供1辆得0.5分，最多认可2辆，除燃油车外包含新能源（采用新型动力系统，完全或主要依靠新型能源驱动的汽车包括插电式混合动力（含增程式）汽车），每提供1辆得0.5分，最多认可2辆，满分2分。须提供机动车登记证书。</w:t>
            </w:r>
          </w:p>
        </w:tc>
        <w:tc>
          <w:tcPr>
            <w:tcW w:type="dxa" w:w="831"/>
          </w:tcPr>
          <w:p>
            <w:pPr>
              <w:pStyle w:val="null5"/>
              <w:jc w:val="center"/>
            </w:pPr>
            <w:r>
              <w:rPr>
                <w:rFonts w:ascii="仿宋_GB2312" w:hAnsi="仿宋_GB2312" w:cs="仿宋_GB2312" w:eastAsia="仿宋_GB2312"/>
              </w:rPr>
              <w:t>2.0000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企业实力</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（1）小型车辆服务（2）响应报价低于全部通过符合性审查供应商响应报价平均值50%的，即小型车辆服务（2）响应报价&lt;全部通过符合性审查供应商响应报价平均值×50%。 （2）小型车辆服务（2）响应报价低于通过符合性审查且报价次低供应商响应报价50%的，即小型车辆服务（2）响应报价&lt;通过符合性审查且报价次低供应商响应报价×50%。 （3）小型车辆服务（2）响应报价低于最高限价45%的，即小型车辆服务（2）响应报价&lt;最高限价×45%。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小型车辆服务（2）</w:t>
            </w:r>
          </w:p>
        </w:tc>
        <w:tc>
          <w:tcPr>
            <w:tcW w:type="dxa" w:w="2575"/>
          </w:tcPr>
          <w:p>
            <w:pPr>
              <w:pStyle w:val="null5"/>
            </w:pPr>
            <w:r>
              <w:rPr>
                <w:rFonts w:ascii="仿宋_GB2312" w:hAnsi="仿宋_GB2312" w:cs="仿宋_GB2312" w:eastAsia="仿宋_GB2312"/>
              </w:rPr>
              <w:t>以满足采购文件要求且响应价格最低的响应报价（最终报价）为评审基准价，其价格分为满分10分，其他供应商的价格分按照下列公式计算：响应报价得分=（评审基准价/响应报价）×10。</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投标（响应）报价明细表、开标（报价）一览表、中小企业声明函、残疾人福利性单位声明函、监狱企业的证明文件</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投标（响应）报价明细表、开标（报价）一览表、中小企业声明函、残疾人福利性单位声明函、监狱企业的证明文件</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开标（报价）一览表、投标（响应）报价明细表、中小企业声明函、残疾人福利性单位声明函、监狱企业的证明文件</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（1）中大型车辆服务响应报价低于全部通过符合性审查供应商响应报价平均值50%的，即中大型车辆服务响应报价&lt;全部通过符合性审查供应商响应报价平均值×50%。</w:t>
              <w:br/>
              <w:t>（2）中大型车辆服务响应报价低于通过符合性审查且报价次低供应商响应报价50%的，即中大型车辆服务响应报价&lt;通过符合性审查且报价次低供应商响应报价×50%。</w:t>
              <w:br/>
              <w:t>（3）中大型车辆服务响应报价低于最高限价45%的，即中大型车辆服务响应报价&lt;最高限价×45%。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（1）小型车辆服务（1）响应报价低于全部通过符合性审查供应商响应报价平均值50%的，即小型车辆服务（1）响应报价&lt;全部通过符合性审查供应商响应报价平均值×50%。</w:t>
              <w:br/>
              <w:t>（2）小型车辆服务（1）响应报价低于通过符合性审查且报价次低供应商响应报价50%的，即小型车辆服务（1）响应报价&lt;通过符合性审查且报价次低供应商响应报价×50%。</w:t>
              <w:br/>
              <w:t>（3）小型车辆服务（1）响应报价低于最高限价45%的，即小型车辆服务（1）响应报价&lt;最高限价×45%。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（1）小型车辆服务（2）响应报价低于全部通过符合性审查供应商响应报价平均值50%的，即小型车辆服务（2）响应报价&lt;全部通过符合性审查供应商响应报价平均值×50%。</w:t>
              <w:br/>
              <w:t>（2）小型车辆服务（2）响应报价低于通过符合性审查且报价次低供应商响应报价50%的，即小型车辆服务（2）响应报价&lt;通过符合性审查且报价次低供应商响应报价×50%。</w:t>
              <w:br/>
              <w:t>（3）小型车辆服务（2）响应报价低于最高限价45%的，即小型车辆服务（2）响应报价&lt;最高限价×45%。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详见附件：投标保证金缴纳证明材料</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详见附件：维修保养方案</w:t>
      </w:r>
    </w:p>
    <w:p>
      <w:pPr>
        <w:pStyle w:val="null5"/>
        <w:ind w:firstLine="960"/>
        <w:jc w:val="left"/>
      </w:pPr>
      <w:r>
        <w:rPr>
          <w:rFonts w:ascii="仿宋_GB2312" w:hAnsi="仿宋_GB2312" w:cs="仿宋_GB2312" w:eastAsia="仿宋_GB2312"/>
        </w:rPr>
        <w:t>详见附件：服务质量保障措施</w:t>
      </w:r>
    </w:p>
    <w:p>
      <w:pPr>
        <w:pStyle w:val="null5"/>
        <w:ind w:firstLine="960"/>
        <w:jc w:val="left"/>
      </w:pPr>
      <w:r>
        <w:rPr>
          <w:rFonts w:ascii="仿宋_GB2312" w:hAnsi="仿宋_GB2312" w:cs="仿宋_GB2312" w:eastAsia="仿宋_GB2312"/>
        </w:rPr>
        <w:t>详见附件：服务工作管理流程</w:t>
      </w:r>
    </w:p>
    <w:p>
      <w:pPr>
        <w:pStyle w:val="null5"/>
        <w:ind w:firstLine="960"/>
        <w:jc w:val="left"/>
      </w:pPr>
      <w:r>
        <w:rPr>
          <w:rFonts w:ascii="仿宋_GB2312" w:hAnsi="仿宋_GB2312" w:cs="仿宋_GB2312" w:eastAsia="仿宋_GB2312"/>
        </w:rPr>
        <w:t>详见附件：服务方案</w:t>
      </w:r>
    </w:p>
    <w:p>
      <w:pPr>
        <w:pStyle w:val="null5"/>
        <w:ind w:firstLine="960"/>
        <w:jc w:val="left"/>
      </w:pPr>
      <w:r>
        <w:rPr>
          <w:rFonts w:ascii="仿宋_GB2312" w:hAnsi="仿宋_GB2312" w:cs="仿宋_GB2312" w:eastAsia="仿宋_GB2312"/>
        </w:rPr>
        <w:t>详见附件：车内卫生管理方案</w:t>
      </w:r>
    </w:p>
    <w:p>
      <w:pPr>
        <w:pStyle w:val="null5"/>
        <w:ind w:firstLine="960"/>
        <w:jc w:val="left"/>
      </w:pPr>
      <w:r>
        <w:rPr>
          <w:rFonts w:ascii="仿宋_GB2312" w:hAnsi="仿宋_GB2312" w:cs="仿宋_GB2312" w:eastAsia="仿宋_GB2312"/>
        </w:rPr>
        <w:t>详见附件：企业实力</w:t>
      </w:r>
    </w:p>
    <w:p>
      <w:pPr>
        <w:pStyle w:val="null5"/>
        <w:ind w:firstLine="960"/>
        <w:jc w:val="left"/>
      </w:pPr>
      <w:r>
        <w:rPr>
          <w:rFonts w:ascii="仿宋_GB2312" w:hAnsi="仿宋_GB2312" w:cs="仿宋_GB2312" w:eastAsia="仿宋_GB2312"/>
        </w:rPr>
        <w:t>详见附件：售后服务</w:t>
      </w:r>
    </w:p>
    <w:p>
      <w:pPr>
        <w:pStyle w:val="null5"/>
        <w:ind w:firstLine="960"/>
        <w:jc w:val="left"/>
      </w:pPr>
      <w:r>
        <w:rPr>
          <w:rFonts w:ascii="仿宋_GB2312" w:hAnsi="仿宋_GB2312" w:cs="仿宋_GB2312" w:eastAsia="仿宋_GB2312"/>
        </w:rPr>
        <w:t>详见附件：应急措施</w:t>
      </w:r>
    </w:p>
    <w:p>
      <w:pPr>
        <w:pStyle w:val="null5"/>
        <w:ind w:firstLine="960"/>
        <w:jc w:val="left"/>
      </w:pPr>
      <w:r>
        <w:rPr>
          <w:rFonts w:ascii="仿宋_GB2312" w:hAnsi="仿宋_GB2312" w:cs="仿宋_GB2312" w:eastAsia="仿宋_GB2312"/>
        </w:rPr>
        <w:t>详见附件：服务团队</w:t>
      </w:r>
    </w:p>
    <w:p>
      <w:pPr>
        <w:pStyle w:val="null5"/>
        <w:ind w:firstLine="960"/>
        <w:jc w:val="left"/>
      </w:pPr>
      <w:r>
        <w:rPr>
          <w:rFonts w:ascii="仿宋_GB2312" w:hAnsi="仿宋_GB2312" w:cs="仿宋_GB2312" w:eastAsia="仿宋_GB2312"/>
        </w:rPr>
        <w:t>详见附件：企业实力</w:t>
      </w:r>
    </w:p>
    <w:p>
      <w:pPr>
        <w:pStyle w:val="null5"/>
        <w:ind w:firstLine="960"/>
        <w:jc w:val="left"/>
      </w:pPr>
      <w:r>
        <w:rPr>
          <w:rFonts w:ascii="仿宋_GB2312" w:hAnsi="仿宋_GB2312" w:cs="仿宋_GB2312" w:eastAsia="仿宋_GB2312"/>
        </w:rPr>
        <w:t>详见附件：售后服务</w:t>
      </w:r>
    </w:p>
    <w:p>
      <w:pPr>
        <w:pStyle w:val="null5"/>
        <w:ind w:firstLine="960"/>
        <w:jc w:val="left"/>
      </w:pPr>
      <w:r>
        <w:rPr>
          <w:rFonts w:ascii="仿宋_GB2312" w:hAnsi="仿宋_GB2312" w:cs="仿宋_GB2312" w:eastAsia="仿宋_GB2312"/>
        </w:rPr>
        <w:t>详见附件：应急措施</w:t>
      </w:r>
    </w:p>
    <w:p>
      <w:pPr>
        <w:pStyle w:val="null5"/>
        <w:ind w:firstLine="960"/>
        <w:jc w:val="left"/>
      </w:pPr>
      <w:r>
        <w:rPr>
          <w:rFonts w:ascii="仿宋_GB2312" w:hAnsi="仿宋_GB2312" w:cs="仿宋_GB2312" w:eastAsia="仿宋_GB2312"/>
        </w:rPr>
        <w:t>详见附件：服务团队</w:t>
      </w:r>
    </w:p>
    <w:p>
      <w:pPr>
        <w:pStyle w:val="null5"/>
        <w:ind w:firstLine="960"/>
        <w:jc w:val="left"/>
      </w:pPr>
      <w:r>
        <w:rPr>
          <w:rFonts w:ascii="仿宋_GB2312" w:hAnsi="仿宋_GB2312" w:cs="仿宋_GB2312" w:eastAsia="仿宋_GB2312"/>
        </w:rPr>
        <w:t>详见附件：车内卫生管理方案</w:t>
      </w:r>
    </w:p>
    <w:p>
      <w:pPr>
        <w:pStyle w:val="null5"/>
        <w:ind w:firstLine="960"/>
        <w:jc w:val="left"/>
      </w:pPr>
      <w:r>
        <w:rPr>
          <w:rFonts w:ascii="仿宋_GB2312" w:hAnsi="仿宋_GB2312" w:cs="仿宋_GB2312" w:eastAsia="仿宋_GB2312"/>
        </w:rPr>
        <w:t>详见附件：维修保养方案</w:t>
      </w:r>
    </w:p>
    <w:p>
      <w:pPr>
        <w:pStyle w:val="null5"/>
        <w:ind w:firstLine="960"/>
        <w:jc w:val="left"/>
      </w:pPr>
      <w:r>
        <w:rPr>
          <w:rFonts w:ascii="仿宋_GB2312" w:hAnsi="仿宋_GB2312" w:cs="仿宋_GB2312" w:eastAsia="仿宋_GB2312"/>
        </w:rPr>
        <w:t>详见附件：服务质量保障措施</w:t>
      </w:r>
    </w:p>
    <w:p>
      <w:pPr>
        <w:pStyle w:val="null5"/>
        <w:ind w:firstLine="960"/>
        <w:jc w:val="left"/>
      </w:pPr>
      <w:r>
        <w:rPr>
          <w:rFonts w:ascii="仿宋_GB2312" w:hAnsi="仿宋_GB2312" w:cs="仿宋_GB2312" w:eastAsia="仿宋_GB2312"/>
        </w:rPr>
        <w:t>详见附件：服务工作管理流程</w:t>
      </w:r>
    </w:p>
    <w:p>
      <w:pPr>
        <w:pStyle w:val="null5"/>
        <w:ind w:firstLine="960"/>
        <w:jc w:val="left"/>
      </w:pPr>
      <w:r>
        <w:rPr>
          <w:rFonts w:ascii="仿宋_GB2312" w:hAnsi="仿宋_GB2312" w:cs="仿宋_GB2312" w:eastAsia="仿宋_GB2312"/>
        </w:rPr>
        <w:t>详见附件：服务方案</w:t>
      </w:r>
    </w:p>
    <w:p>
      <w:pPr>
        <w:pStyle w:val="null5"/>
        <w:ind w:firstLine="960"/>
        <w:jc w:val="left"/>
      </w:pPr>
      <w:r>
        <w:rPr>
          <w:rFonts w:ascii="仿宋_GB2312" w:hAnsi="仿宋_GB2312" w:cs="仿宋_GB2312" w:eastAsia="仿宋_GB2312"/>
        </w:rPr>
        <w:t>详见附件：售后服务</w:t>
      </w:r>
    </w:p>
    <w:p>
      <w:pPr>
        <w:pStyle w:val="null5"/>
        <w:ind w:firstLine="960"/>
        <w:jc w:val="left"/>
      </w:pPr>
      <w:r>
        <w:rPr>
          <w:rFonts w:ascii="仿宋_GB2312" w:hAnsi="仿宋_GB2312" w:cs="仿宋_GB2312" w:eastAsia="仿宋_GB2312"/>
        </w:rPr>
        <w:t>详见附件：应急措施</w:t>
      </w:r>
    </w:p>
    <w:p>
      <w:pPr>
        <w:pStyle w:val="null5"/>
        <w:ind w:firstLine="960"/>
        <w:jc w:val="left"/>
      </w:pPr>
      <w:r>
        <w:rPr>
          <w:rFonts w:ascii="仿宋_GB2312" w:hAnsi="仿宋_GB2312" w:cs="仿宋_GB2312" w:eastAsia="仿宋_GB2312"/>
        </w:rPr>
        <w:t>详见附件：服务团队</w:t>
      </w:r>
    </w:p>
    <w:p>
      <w:pPr>
        <w:pStyle w:val="null5"/>
        <w:ind w:firstLine="960"/>
        <w:jc w:val="left"/>
      </w:pPr>
      <w:r>
        <w:rPr>
          <w:rFonts w:ascii="仿宋_GB2312" w:hAnsi="仿宋_GB2312" w:cs="仿宋_GB2312" w:eastAsia="仿宋_GB2312"/>
        </w:rPr>
        <w:t>详见附件：车内卫生管理方案</w:t>
      </w:r>
    </w:p>
    <w:p>
      <w:pPr>
        <w:pStyle w:val="null5"/>
        <w:ind w:firstLine="960"/>
        <w:jc w:val="left"/>
      </w:pPr>
      <w:r>
        <w:rPr>
          <w:rFonts w:ascii="仿宋_GB2312" w:hAnsi="仿宋_GB2312" w:cs="仿宋_GB2312" w:eastAsia="仿宋_GB2312"/>
        </w:rPr>
        <w:t>详见附件：维修保养方案</w:t>
      </w:r>
    </w:p>
    <w:p>
      <w:pPr>
        <w:pStyle w:val="null5"/>
        <w:ind w:firstLine="960"/>
        <w:jc w:val="left"/>
      </w:pPr>
      <w:r>
        <w:rPr>
          <w:rFonts w:ascii="仿宋_GB2312" w:hAnsi="仿宋_GB2312" w:cs="仿宋_GB2312" w:eastAsia="仿宋_GB2312"/>
        </w:rPr>
        <w:t>详见附件：服务质量保障措施</w:t>
      </w:r>
    </w:p>
    <w:p>
      <w:pPr>
        <w:pStyle w:val="null5"/>
        <w:ind w:firstLine="960"/>
        <w:jc w:val="left"/>
      </w:pPr>
      <w:r>
        <w:rPr>
          <w:rFonts w:ascii="仿宋_GB2312" w:hAnsi="仿宋_GB2312" w:cs="仿宋_GB2312" w:eastAsia="仿宋_GB2312"/>
        </w:rPr>
        <w:t>详见附件：服务工作管理流程</w:t>
      </w:r>
    </w:p>
    <w:p>
      <w:pPr>
        <w:pStyle w:val="null5"/>
        <w:ind w:firstLine="960"/>
        <w:jc w:val="left"/>
      </w:pPr>
      <w:r>
        <w:rPr>
          <w:rFonts w:ascii="仿宋_GB2312" w:hAnsi="仿宋_GB2312" w:cs="仿宋_GB2312" w:eastAsia="仿宋_GB2312"/>
        </w:rPr>
        <w:t>详见附件：服务方案</w:t>
      </w:r>
    </w:p>
    <w:p>
      <w:pPr>
        <w:pStyle w:val="null5"/>
        <w:ind w:firstLine="960"/>
        <w:jc w:val="left"/>
      </w:pPr>
      <w:r>
        <w:rPr>
          <w:rFonts w:ascii="仿宋_GB2312" w:hAnsi="仿宋_GB2312" w:cs="仿宋_GB2312" w:eastAsia="仿宋_GB2312"/>
        </w:rPr>
        <w:t>详见附件：企业实力</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详见附件：山东省政府采购合同.docx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